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00" w:rsidRDefault="00C0184F">
      <w:pPr>
        <w:spacing w:line="600" w:lineRule="exact"/>
        <w:jc w:val="left"/>
        <w:outlineLvl w:val="1"/>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1</w:t>
      </w:r>
      <w:r>
        <w:rPr>
          <w:rFonts w:ascii="Times New Roman" w:eastAsia="黑体" w:hAnsi="Times New Roman" w:cs="Times New Roman" w:hint="eastAsia"/>
          <w:sz w:val="32"/>
          <w:szCs w:val="32"/>
        </w:rPr>
        <w:t>：</w:t>
      </w:r>
    </w:p>
    <w:p w:rsidR="00077F00" w:rsidRDefault="00C0184F">
      <w:pPr>
        <w:snapToGrid w:val="0"/>
        <w:spacing w:line="360" w:lineRule="auto"/>
        <w:jc w:val="center"/>
        <w:rPr>
          <w:rFonts w:ascii="黑体" w:eastAsia="黑体" w:hAnsi="黑体" w:cs="黑体"/>
          <w:sz w:val="44"/>
          <w:szCs w:val="44"/>
        </w:rPr>
      </w:pPr>
      <w:r>
        <w:rPr>
          <w:rFonts w:ascii="黑体" w:eastAsia="黑体" w:hAnsi="黑体" w:cs="黑体" w:hint="eastAsia"/>
          <w:sz w:val="44"/>
          <w:szCs w:val="44"/>
        </w:rPr>
        <w:t>呼和浩特市第五次全国经济普查</w:t>
      </w:r>
    </w:p>
    <w:p w:rsidR="00077F00" w:rsidRDefault="00C0184F">
      <w:pPr>
        <w:snapToGrid w:val="0"/>
        <w:spacing w:line="360" w:lineRule="auto"/>
        <w:jc w:val="center"/>
        <w:rPr>
          <w:rFonts w:ascii="黑体" w:eastAsia="黑体" w:hAnsi="黑体" w:cs="黑体"/>
          <w:sz w:val="44"/>
          <w:szCs w:val="44"/>
        </w:rPr>
      </w:pPr>
      <w:r>
        <w:rPr>
          <w:rFonts w:ascii="黑体" w:eastAsia="黑体" w:hAnsi="黑体" w:cs="黑体" w:hint="eastAsia"/>
          <w:sz w:val="44"/>
          <w:szCs w:val="44"/>
        </w:rPr>
        <w:t>研究课题选题指南</w:t>
      </w:r>
    </w:p>
    <w:tbl>
      <w:tblPr>
        <w:tblW w:w="4940" w:type="pct"/>
        <w:tblLook w:val="04A0"/>
      </w:tblPr>
      <w:tblGrid>
        <w:gridCol w:w="991"/>
        <w:gridCol w:w="883"/>
        <w:gridCol w:w="5296"/>
        <w:gridCol w:w="1250"/>
      </w:tblGrid>
      <w:tr w:rsidR="00077F00">
        <w:trPr>
          <w:trHeight w:val="595"/>
        </w:trPr>
        <w:tc>
          <w:tcPr>
            <w:tcW w:w="588" w:type="pct"/>
            <w:tcBorders>
              <w:top w:val="single" w:sz="8" w:space="0" w:color="000000"/>
              <w:left w:val="single" w:sz="8" w:space="0" w:color="000000"/>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类型</w:t>
            </w:r>
          </w:p>
        </w:tc>
        <w:tc>
          <w:tcPr>
            <w:tcW w:w="5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序号</w:t>
            </w:r>
          </w:p>
        </w:tc>
        <w:tc>
          <w:tcPr>
            <w:tcW w:w="31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研究内容</w:t>
            </w:r>
          </w:p>
        </w:tc>
        <w:tc>
          <w:tcPr>
            <w:tcW w:w="7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top"/>
              <w:rPr>
                <w:rFonts w:ascii="宋体" w:eastAsia="宋体" w:hAnsi="宋体" w:cs="宋体"/>
                <w:b/>
                <w:bCs/>
                <w:color w:val="000000"/>
                <w:sz w:val="24"/>
              </w:rPr>
            </w:pPr>
            <w:r>
              <w:rPr>
                <w:rFonts w:ascii="宋体" w:eastAsia="宋体" w:hAnsi="宋体" w:cs="宋体" w:hint="eastAsia"/>
                <w:b/>
                <w:bCs/>
                <w:color w:val="000000"/>
                <w:kern w:val="0"/>
                <w:sz w:val="24"/>
                <w:lang/>
              </w:rPr>
              <w:t>备注</w:t>
            </w:r>
          </w:p>
        </w:tc>
      </w:tr>
      <w:tr w:rsidR="00077F00">
        <w:trPr>
          <w:trHeight w:val="595"/>
        </w:trPr>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lang/>
              </w:rPr>
              <w:t>经济社会发展类</w:t>
            </w:r>
            <w:bookmarkStart w:id="0" w:name="_GoBack"/>
            <w:bookmarkEnd w:id="0"/>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“强首府”</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战略下呼和浩特市产业结构优化路径研究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呼和浩特市促进民营经济</w:t>
            </w:r>
            <w:r>
              <w:rPr>
                <w:rStyle w:val="font21"/>
                <w:rFonts w:hint="default"/>
                <w:lang/>
              </w:rPr>
              <w:t>发展政策优化思路研究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呼和浩特市算力产业发展路径研究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呼和浩特市新质生产力驱动支柱产业升级的实现路径研究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呼和浩特数字经济核心产业发展特征与竞争力研究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呼和浩特市数字经济产业关联效应及政策建议</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7</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呼和浩特市数字化驱动乡村振兴的路径与实践研究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呼和浩特市乳业全产业链集群化发展带动区域经济的路径研究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9</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呼和浩特市农畜产品加工产业集群发展思路研究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呼和浩特市新材料产业集群发展思路研究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11</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呼和浩特市新能源产业集群发展思路研究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12</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呼和浩特市生物医药产业集群发展思路研究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4" w:space="0" w:color="auto"/>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13</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呼和浩特市新一代信息技术产业集群发展思路研究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470"/>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4" w:space="0" w:color="auto"/>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14</w:t>
            </w:r>
          </w:p>
        </w:tc>
        <w:tc>
          <w:tcPr>
            <w:tcW w:w="3144" w:type="pct"/>
            <w:tcBorders>
              <w:top w:val="nil"/>
              <w:left w:val="single" w:sz="8" w:space="0" w:color="000000"/>
              <w:bottom w:val="single" w:sz="4" w:space="0" w:color="auto"/>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呼和浩特市现代装备制造产业集群发展思路研究</w:t>
            </w:r>
          </w:p>
        </w:tc>
        <w:tc>
          <w:tcPr>
            <w:tcW w:w="742" w:type="pct"/>
            <w:tcBorders>
              <w:top w:val="nil"/>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single" w:sz="4" w:space="0" w:color="auto"/>
              <w:left w:val="single" w:sz="4" w:space="0" w:color="auto"/>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15</w:t>
            </w:r>
          </w:p>
        </w:tc>
        <w:tc>
          <w:tcPr>
            <w:tcW w:w="3144" w:type="pct"/>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呼和浩特市低空经济发展基础与支柱产业融合的前景对策研究</w:t>
            </w:r>
          </w:p>
        </w:tc>
        <w:tc>
          <w:tcPr>
            <w:tcW w:w="742" w:type="pct"/>
            <w:tcBorders>
              <w:top w:val="single" w:sz="4" w:space="0" w:color="auto"/>
              <w:left w:val="single" w:sz="8" w:space="0" w:color="000000"/>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single" w:sz="4" w:space="0" w:color="auto"/>
              <w:left w:val="single" w:sz="4" w:space="0" w:color="auto"/>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16</w:t>
            </w:r>
          </w:p>
        </w:tc>
        <w:tc>
          <w:tcPr>
            <w:tcW w:w="3144" w:type="pct"/>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呼和浩特市新型产业发展前景及发展思路研究</w:t>
            </w:r>
          </w:p>
        </w:tc>
        <w:tc>
          <w:tcPr>
            <w:tcW w:w="742" w:type="pct"/>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single" w:sz="4" w:space="0" w:color="auto"/>
              <w:left w:val="single" w:sz="4" w:space="0" w:color="auto"/>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17</w:t>
            </w:r>
          </w:p>
        </w:tc>
        <w:tc>
          <w:tcPr>
            <w:tcW w:w="3144" w:type="pct"/>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呼和浩特市房地产风险监测及应对研究</w:t>
            </w:r>
          </w:p>
        </w:tc>
        <w:tc>
          <w:tcPr>
            <w:tcW w:w="742" w:type="pct"/>
            <w:tcBorders>
              <w:top w:val="single" w:sz="4" w:space="0" w:color="auto"/>
              <w:left w:val="single" w:sz="8" w:space="0" w:color="000000"/>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val="restart"/>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C0184F">
            <w:pPr>
              <w:jc w:val="center"/>
              <w:rPr>
                <w:rFonts w:ascii="宋体" w:eastAsia="宋体" w:hAnsi="宋体" w:cs="宋体"/>
                <w:color w:val="000000"/>
                <w:sz w:val="24"/>
              </w:rPr>
            </w:pPr>
            <w:r>
              <w:rPr>
                <w:rFonts w:ascii="宋体" w:eastAsia="宋体" w:hAnsi="宋体" w:cs="宋体" w:hint="eastAsia"/>
                <w:b/>
                <w:bCs/>
                <w:color w:val="000000"/>
                <w:kern w:val="0"/>
                <w:sz w:val="24"/>
                <w:lang/>
              </w:rPr>
              <w:lastRenderedPageBreak/>
              <w:t>经济社会发展类</w:t>
            </w:r>
          </w:p>
        </w:tc>
        <w:tc>
          <w:tcPr>
            <w:tcW w:w="524" w:type="pct"/>
            <w:tcBorders>
              <w:top w:val="single" w:sz="4" w:space="0" w:color="auto"/>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18</w:t>
            </w:r>
          </w:p>
        </w:tc>
        <w:tc>
          <w:tcPr>
            <w:tcW w:w="3144" w:type="pct"/>
            <w:tcBorders>
              <w:top w:val="single" w:sz="4" w:space="0" w:color="auto"/>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呼和浩特市金融服务业支撑实体经济路径优化研究</w:t>
            </w:r>
          </w:p>
        </w:tc>
        <w:tc>
          <w:tcPr>
            <w:tcW w:w="742" w:type="pct"/>
            <w:tcBorders>
              <w:top w:val="single" w:sz="4" w:space="0" w:color="auto"/>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19</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呼和浩特市数智文旅产业融合发展路径研究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20</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呼和浩特市养老服务业发展路径研究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21</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呼和浩特市银发产业供给侧改革路径研究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22</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呼包鄂乌城市群协同发展中呼和浩特的产业定位与联动机制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23</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呼和浩特市高新技术企业创新能力提升路径研究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24</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呼和浩特市科技成果转化效率提升路径研究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widowControl/>
              <w:jc w:val="center"/>
              <w:textAlignment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25</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呼和浩特市科技创新人才分布特征与引育机制优化研究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26</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呼和浩特市研发投入特征及研发效率提升路径研究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27</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呼和浩特市投资规模和结构变化特征及优化思路研究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28</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呼和浩特市民间投资活跃度及优化策略研究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29</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呼和浩特市招商引资政策优化研究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30</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呼和浩特市县域经济高质量发展路径研究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31</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呼和浩特市促进就业政策的效果评价与优化思路研究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32</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呼和浩特市新型城镇化发展对策研究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33</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呼和浩特人口结构变动对消费市场与劳动力供给影响的研究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34</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基于空间分布的</w:t>
            </w:r>
            <w:r>
              <w:rPr>
                <w:rFonts w:ascii="宋体" w:eastAsia="宋体" w:hAnsi="宋体" w:cs="宋体" w:hint="eastAsia"/>
                <w:color w:val="000000"/>
                <w:kern w:val="0"/>
                <w:sz w:val="24"/>
                <w:lang/>
              </w:rPr>
              <w:t>呼和浩特市产业图谱构建研究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35</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呼和浩特市数字经济与区域协同发展研究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8" w:space="0" w:color="000000"/>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36</w:t>
            </w:r>
          </w:p>
        </w:tc>
        <w:tc>
          <w:tcPr>
            <w:tcW w:w="3144" w:type="pct"/>
            <w:tcBorders>
              <w:top w:val="nil"/>
              <w:left w:val="single" w:sz="8" w:space="0" w:color="000000"/>
              <w:bottom w:val="single" w:sz="4" w:space="0" w:color="auto"/>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呼和浩特市现代物流业发展思路研究</w:t>
            </w:r>
          </w:p>
        </w:tc>
        <w:tc>
          <w:tcPr>
            <w:tcW w:w="742" w:type="pct"/>
            <w:tcBorders>
              <w:top w:val="nil"/>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962"/>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8" w:space="0" w:color="000000"/>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37</w:t>
            </w:r>
          </w:p>
        </w:tc>
        <w:tc>
          <w:tcPr>
            <w:tcW w:w="3144" w:type="pct"/>
            <w:tcBorders>
              <w:top w:val="nil"/>
              <w:left w:val="single" w:sz="8" w:space="0" w:color="000000"/>
              <w:bottom w:val="single" w:sz="4" w:space="0" w:color="auto"/>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呼和浩特市促进消费提质扩容支持政策优化路径研究</w:t>
            </w:r>
          </w:p>
        </w:tc>
        <w:tc>
          <w:tcPr>
            <w:tcW w:w="742" w:type="pct"/>
            <w:tcBorders>
              <w:top w:val="nil"/>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8" w:space="0" w:color="000000"/>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38</w:t>
            </w:r>
          </w:p>
        </w:tc>
        <w:tc>
          <w:tcPr>
            <w:tcW w:w="3144" w:type="pct"/>
            <w:tcBorders>
              <w:top w:val="nil"/>
              <w:left w:val="single" w:sz="8" w:space="0" w:color="000000"/>
              <w:bottom w:val="single" w:sz="4" w:space="0" w:color="auto"/>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呼和浩特市财政统筹资源支持惠民促消费路径研究</w:t>
            </w:r>
          </w:p>
        </w:tc>
        <w:tc>
          <w:tcPr>
            <w:tcW w:w="742" w:type="pct"/>
            <w:tcBorders>
              <w:top w:val="nil"/>
              <w:left w:val="single" w:sz="8" w:space="0" w:color="000000"/>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统计改革发展类</w:t>
            </w:r>
          </w:p>
        </w:tc>
        <w:tc>
          <w:tcPr>
            <w:tcW w:w="524" w:type="pct"/>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c>
          <w:tcPr>
            <w:tcW w:w="3144" w:type="pct"/>
            <w:tcBorders>
              <w:top w:val="single" w:sz="4" w:space="0" w:color="auto"/>
              <w:left w:val="single" w:sz="8" w:space="0" w:color="000000"/>
              <w:bottom w:val="single" w:sz="4" w:space="0" w:color="auto"/>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呼和浩特市数据算力产业核算入统研究</w:t>
            </w:r>
          </w:p>
        </w:tc>
        <w:tc>
          <w:tcPr>
            <w:tcW w:w="742" w:type="pct"/>
            <w:tcBorders>
              <w:top w:val="single" w:sz="4" w:space="0" w:color="auto"/>
              <w:left w:val="single" w:sz="8" w:space="0" w:color="000000"/>
              <w:bottom w:val="single" w:sz="4" w:space="0" w:color="auto"/>
              <w:right w:val="single" w:sz="4" w:space="0" w:color="auto"/>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single" w:sz="4" w:space="0" w:color="auto"/>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c>
          <w:tcPr>
            <w:tcW w:w="3144" w:type="pct"/>
            <w:tcBorders>
              <w:top w:val="single" w:sz="4" w:space="0" w:color="auto"/>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基于经济普查实践的统计调查制度全流程优化与改革路径研究</w:t>
            </w:r>
          </w:p>
        </w:tc>
        <w:tc>
          <w:tcPr>
            <w:tcW w:w="742" w:type="pct"/>
            <w:tcBorders>
              <w:top w:val="single" w:sz="4" w:space="0" w:color="auto"/>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呼和浩特市经济普查数据质量管控机制对统计制度规范性改革的启示与应用</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811"/>
        </w:trPr>
        <w:tc>
          <w:tcPr>
            <w:tcW w:w="588" w:type="pct"/>
            <w:vMerge/>
            <w:tcBorders>
              <w:top w:val="single" w:sz="4" w:space="0" w:color="auto"/>
              <w:left w:val="single" w:sz="4" w:space="0" w:color="auto"/>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呼和浩特市统计制度数字化转型策略研究</w:t>
            </w:r>
          </w:p>
        </w:tc>
        <w:tc>
          <w:tcPr>
            <w:tcW w:w="742" w:type="pct"/>
            <w:tcBorders>
              <w:top w:val="nil"/>
              <w:left w:val="single" w:sz="8" w:space="0" w:color="000000"/>
              <w:bottom w:val="single" w:sz="8" w:space="0" w:color="000000"/>
              <w:right w:val="single" w:sz="8" w:space="0" w:color="000000"/>
            </w:tcBorders>
            <w:shd w:val="clear" w:color="auto" w:fill="auto"/>
            <w:vAlign w:val="center"/>
          </w:tcPr>
          <w:p w:rsidR="00077F00" w:rsidRDefault="00077F00">
            <w:pPr>
              <w:jc w:val="center"/>
              <w:rPr>
                <w:rFonts w:ascii="宋体" w:eastAsia="宋体" w:hAnsi="宋体" w:cs="宋体"/>
                <w:color w:val="000000"/>
                <w:sz w:val="24"/>
              </w:rPr>
            </w:pPr>
          </w:p>
        </w:tc>
      </w:tr>
      <w:tr w:rsidR="00077F00">
        <w:trPr>
          <w:trHeight w:val="595"/>
        </w:trPr>
        <w:tc>
          <w:tcPr>
            <w:tcW w:w="588" w:type="pct"/>
            <w:vMerge/>
            <w:tcBorders>
              <w:top w:val="single" w:sz="4" w:space="0" w:color="auto"/>
              <w:left w:val="single" w:sz="4" w:space="0" w:color="auto"/>
              <w:bottom w:val="single" w:sz="4" w:space="0" w:color="auto"/>
              <w:right w:val="single" w:sz="8" w:space="0" w:color="000000"/>
            </w:tcBorders>
            <w:shd w:val="clear" w:color="auto" w:fill="auto"/>
            <w:vAlign w:val="center"/>
          </w:tcPr>
          <w:p w:rsidR="00077F00" w:rsidRDefault="00077F00">
            <w:pPr>
              <w:jc w:val="center"/>
              <w:rPr>
                <w:rFonts w:ascii="宋体" w:eastAsia="宋体" w:hAnsi="宋体" w:cs="宋体"/>
                <w:b/>
                <w:bCs/>
                <w:color w:val="000000"/>
                <w:sz w:val="24"/>
              </w:rPr>
            </w:pPr>
          </w:p>
        </w:tc>
        <w:tc>
          <w:tcPr>
            <w:tcW w:w="52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c>
          <w:tcPr>
            <w:tcW w:w="3144" w:type="pct"/>
            <w:tcBorders>
              <w:top w:val="nil"/>
              <w:left w:val="single" w:sz="8" w:space="0" w:color="000000"/>
              <w:bottom w:val="single" w:sz="8" w:space="0" w:color="000000"/>
              <w:right w:val="single" w:sz="8" w:space="0" w:color="000000"/>
            </w:tcBorders>
            <w:shd w:val="clear" w:color="auto" w:fill="auto"/>
            <w:vAlign w:val="center"/>
          </w:tcPr>
          <w:p w:rsidR="00077F00" w:rsidRDefault="00C0184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挖掘与机器学习算法在统计预测中的创新实践研究</w:t>
            </w:r>
          </w:p>
        </w:tc>
        <w:tc>
          <w:tcPr>
            <w:tcW w:w="742" w:type="pct"/>
            <w:tcBorders>
              <w:top w:val="nil"/>
              <w:left w:val="single" w:sz="8" w:space="0" w:color="000000"/>
              <w:bottom w:val="single" w:sz="8" w:space="0" w:color="000000"/>
              <w:right w:val="single" w:sz="8" w:space="0" w:color="000000"/>
            </w:tcBorders>
            <w:shd w:val="clear" w:color="auto" w:fill="auto"/>
            <w:noWrap/>
            <w:vAlign w:val="center"/>
          </w:tcPr>
          <w:p w:rsidR="00077F00" w:rsidRDefault="00077F00">
            <w:pPr>
              <w:jc w:val="center"/>
              <w:rPr>
                <w:rFonts w:ascii="宋体" w:eastAsia="宋体" w:hAnsi="宋体" w:cs="宋体"/>
                <w:color w:val="000000"/>
                <w:sz w:val="24"/>
              </w:rPr>
            </w:pPr>
          </w:p>
        </w:tc>
      </w:tr>
    </w:tbl>
    <w:p w:rsidR="00077F00" w:rsidRDefault="00077F00"/>
    <w:sectPr w:rsidR="00077F00" w:rsidSect="00077F0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84F" w:rsidRDefault="00C0184F" w:rsidP="00077F00">
      <w:r>
        <w:separator/>
      </w:r>
    </w:p>
  </w:endnote>
  <w:endnote w:type="continuationSeparator" w:id="1">
    <w:p w:rsidR="00C0184F" w:rsidRDefault="00C0184F" w:rsidP="00077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DejaVu Sans"/>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00" w:rsidRDefault="00077F0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077F00" w:rsidRDefault="00077F00">
                <w:pPr>
                  <w:pStyle w:val="a5"/>
                </w:pPr>
                <w:r>
                  <w:fldChar w:fldCharType="begin"/>
                </w:r>
                <w:r w:rsidR="00C0184F">
                  <w:instrText xml:space="preserve"> PAGE  \* MERGEFORMAT </w:instrText>
                </w:r>
                <w:r>
                  <w:fldChar w:fldCharType="separate"/>
                </w:r>
                <w:r w:rsidR="00C0184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84F" w:rsidRDefault="00C0184F" w:rsidP="00077F00">
      <w:r>
        <w:separator/>
      </w:r>
    </w:p>
  </w:footnote>
  <w:footnote w:type="continuationSeparator" w:id="1">
    <w:p w:rsidR="00C0184F" w:rsidRDefault="00C0184F" w:rsidP="00077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432D1F27"/>
    <w:rsid w:val="00077F00"/>
    <w:rsid w:val="00091602"/>
    <w:rsid w:val="000B64BF"/>
    <w:rsid w:val="000C4851"/>
    <w:rsid w:val="00137E86"/>
    <w:rsid w:val="001A5E9A"/>
    <w:rsid w:val="00357C77"/>
    <w:rsid w:val="003D161D"/>
    <w:rsid w:val="003E08F2"/>
    <w:rsid w:val="003F71EA"/>
    <w:rsid w:val="00470ABE"/>
    <w:rsid w:val="004F5247"/>
    <w:rsid w:val="005742CF"/>
    <w:rsid w:val="005C046E"/>
    <w:rsid w:val="005C40A3"/>
    <w:rsid w:val="0075612B"/>
    <w:rsid w:val="007D47FA"/>
    <w:rsid w:val="007E0CD5"/>
    <w:rsid w:val="00806D0C"/>
    <w:rsid w:val="008E20C8"/>
    <w:rsid w:val="008E4260"/>
    <w:rsid w:val="00913167"/>
    <w:rsid w:val="0095554D"/>
    <w:rsid w:val="009677F4"/>
    <w:rsid w:val="009A6B8E"/>
    <w:rsid w:val="009C2E54"/>
    <w:rsid w:val="00A11A4D"/>
    <w:rsid w:val="00A36073"/>
    <w:rsid w:val="00A915AB"/>
    <w:rsid w:val="00AB6D09"/>
    <w:rsid w:val="00AB7B9A"/>
    <w:rsid w:val="00AD6738"/>
    <w:rsid w:val="00AE6E77"/>
    <w:rsid w:val="00BE6F27"/>
    <w:rsid w:val="00BF51AB"/>
    <w:rsid w:val="00C0184F"/>
    <w:rsid w:val="00C16B89"/>
    <w:rsid w:val="00C27CE3"/>
    <w:rsid w:val="00C6627C"/>
    <w:rsid w:val="00CA469F"/>
    <w:rsid w:val="00D45828"/>
    <w:rsid w:val="00D82AD2"/>
    <w:rsid w:val="00DA11D7"/>
    <w:rsid w:val="00DB38F0"/>
    <w:rsid w:val="00E4206D"/>
    <w:rsid w:val="00F17DB3"/>
    <w:rsid w:val="00F6190A"/>
    <w:rsid w:val="00FA1772"/>
    <w:rsid w:val="00FA5C55"/>
    <w:rsid w:val="00FD0087"/>
    <w:rsid w:val="10AF6FE9"/>
    <w:rsid w:val="10F863AD"/>
    <w:rsid w:val="11BE0EFC"/>
    <w:rsid w:val="15597637"/>
    <w:rsid w:val="158560D8"/>
    <w:rsid w:val="159C0975"/>
    <w:rsid w:val="161830BE"/>
    <w:rsid w:val="1777186C"/>
    <w:rsid w:val="1B027503"/>
    <w:rsid w:val="1EA84721"/>
    <w:rsid w:val="1ED857D7"/>
    <w:rsid w:val="1F04380F"/>
    <w:rsid w:val="21073D2B"/>
    <w:rsid w:val="2E5A6945"/>
    <w:rsid w:val="321B6E9A"/>
    <w:rsid w:val="3C0A2B23"/>
    <w:rsid w:val="426D66DA"/>
    <w:rsid w:val="432D1F27"/>
    <w:rsid w:val="4368266F"/>
    <w:rsid w:val="4F161987"/>
    <w:rsid w:val="51166788"/>
    <w:rsid w:val="582B2191"/>
    <w:rsid w:val="5CAC586B"/>
    <w:rsid w:val="5D6F2B20"/>
    <w:rsid w:val="62AE450A"/>
    <w:rsid w:val="68896A60"/>
    <w:rsid w:val="69B92B53"/>
    <w:rsid w:val="721B57B7"/>
    <w:rsid w:val="72327CC3"/>
    <w:rsid w:val="73E25A1E"/>
    <w:rsid w:val="7AB95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77F0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77F00"/>
    <w:pPr>
      <w:keepNext/>
      <w:keepLines/>
      <w:spacing w:before="340" w:after="330" w:line="576" w:lineRule="auto"/>
      <w:jc w:val="center"/>
      <w:outlineLvl w:val="0"/>
    </w:pPr>
    <w:rPr>
      <w:b/>
      <w:kern w:val="44"/>
      <w:sz w:val="30"/>
    </w:rPr>
  </w:style>
  <w:style w:type="paragraph" w:styleId="2">
    <w:name w:val="heading 2"/>
    <w:basedOn w:val="a"/>
    <w:next w:val="a"/>
    <w:semiHidden/>
    <w:unhideWhenUsed/>
    <w:qFormat/>
    <w:rsid w:val="00077F00"/>
    <w:pPr>
      <w:keepNext/>
      <w:keepLines/>
      <w:adjustRightInd w:val="0"/>
      <w:snapToGrid w:val="0"/>
      <w:spacing w:before="260" w:after="260" w:line="413" w:lineRule="auto"/>
      <w:ind w:firstLineChars="200" w:firstLine="1044"/>
      <w:outlineLvl w:val="1"/>
    </w:pPr>
    <w:rPr>
      <w:rFonts w:ascii="Arial" w:eastAsia="宋体" w:hAnsi="Arial"/>
      <w:b/>
      <w:sz w:val="24"/>
    </w:rPr>
  </w:style>
  <w:style w:type="paragraph" w:styleId="3">
    <w:name w:val="heading 3"/>
    <w:basedOn w:val="a"/>
    <w:next w:val="a"/>
    <w:link w:val="3Char"/>
    <w:semiHidden/>
    <w:unhideWhenUsed/>
    <w:qFormat/>
    <w:rsid w:val="00077F0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77F00"/>
    <w:pPr>
      <w:ind w:firstLine="420"/>
    </w:pPr>
    <w:rPr>
      <w:rFonts w:ascii="Times New Roman" w:eastAsia="宋体" w:hAnsi="Times New Roman" w:cs="Times New Roman"/>
      <w:bCs/>
    </w:rPr>
  </w:style>
  <w:style w:type="paragraph" w:styleId="a4">
    <w:name w:val="Body Text"/>
    <w:basedOn w:val="a"/>
    <w:semiHidden/>
    <w:qFormat/>
    <w:rsid w:val="00077F00"/>
    <w:pPr>
      <w:spacing w:after="120"/>
    </w:pPr>
    <w:rPr>
      <w:rFonts w:ascii="宋体" w:hAnsi="宋体"/>
      <w:spacing w:val="8"/>
      <w:sz w:val="28"/>
      <w:szCs w:val="28"/>
    </w:rPr>
  </w:style>
  <w:style w:type="paragraph" w:styleId="a5">
    <w:name w:val="footer"/>
    <w:basedOn w:val="a"/>
    <w:qFormat/>
    <w:rsid w:val="00077F00"/>
    <w:pPr>
      <w:tabs>
        <w:tab w:val="center" w:pos="4153"/>
        <w:tab w:val="right" w:pos="8306"/>
      </w:tabs>
      <w:snapToGrid w:val="0"/>
      <w:jc w:val="left"/>
    </w:pPr>
    <w:rPr>
      <w:sz w:val="18"/>
    </w:rPr>
  </w:style>
  <w:style w:type="paragraph" w:styleId="a6">
    <w:name w:val="header"/>
    <w:basedOn w:val="a"/>
    <w:qFormat/>
    <w:rsid w:val="00077F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qFormat/>
    <w:rsid w:val="00077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3Char">
    <w:name w:val="标题 3 Char"/>
    <w:basedOn w:val="a1"/>
    <w:link w:val="3"/>
    <w:semiHidden/>
    <w:qFormat/>
    <w:rsid w:val="00077F00"/>
    <w:rPr>
      <w:b/>
      <w:bCs/>
      <w:kern w:val="2"/>
      <w:sz w:val="32"/>
      <w:szCs w:val="32"/>
    </w:rPr>
  </w:style>
  <w:style w:type="paragraph" w:customStyle="1" w:styleId="temp-li">
    <w:name w:val="temp-li"/>
    <w:basedOn w:val="a"/>
    <w:qFormat/>
    <w:rsid w:val="00077F00"/>
    <w:pPr>
      <w:widowControl/>
      <w:spacing w:before="100" w:beforeAutospacing="1" w:after="100" w:afterAutospacing="1"/>
      <w:jc w:val="left"/>
    </w:pPr>
    <w:rPr>
      <w:rFonts w:ascii="宋体" w:eastAsia="宋体" w:hAnsi="宋体" w:cs="宋体"/>
      <w:kern w:val="0"/>
      <w:sz w:val="24"/>
    </w:rPr>
  </w:style>
  <w:style w:type="table" w:customStyle="1" w:styleId="10">
    <w:name w:val="网格型1"/>
    <w:qFormat/>
    <w:rsid w:val="00077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nt21">
    <w:name w:val="font21"/>
    <w:basedOn w:val="a1"/>
    <w:qFormat/>
    <w:rsid w:val="00077F00"/>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zhang-jianbin</dc:creator>
  <cp:lastModifiedBy>徐丽萍</cp:lastModifiedBy>
  <cp:revision>2</cp:revision>
  <dcterms:created xsi:type="dcterms:W3CDTF">2025-06-17T08:11:00Z</dcterms:created>
  <dcterms:modified xsi:type="dcterms:W3CDTF">2025-06-17T08:11:00Z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AE91235EF4074D9D85A56A412F6D109C_13</vt:lpwstr>
  </property>
  <property fmtid="{D5CDD505-2E9C-101B-9397-08002B2CF9AE}" pid="4" name="KSOTemplateDocerSaveRecord">
    <vt:lpwstr>eyJoZGlkIjoiMGI2MDBjMWNiY2ZlMWZlNWJlMTFhY2U0NWRjMTg5YmQiLCJ1c2VySWQiOiIyNzcxNjE1NTAifQ==</vt:lpwstr>
  </property>
</Properties>
</file>