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EDF8E">
      <w:pPr>
        <w:spacing w:line="480" w:lineRule="exact"/>
        <w:rPr>
          <w:rFonts w:ascii="黑体" w:hAnsi="黑体" w:eastAsia="黑体" w:cs="仿宋"/>
          <w:bCs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bCs/>
          <w:color w:val="000000"/>
          <w:sz w:val="32"/>
          <w:szCs w:val="32"/>
        </w:rPr>
        <w:t>附件1</w:t>
      </w:r>
    </w:p>
    <w:p w14:paraId="374B3311">
      <w:pPr>
        <w:spacing w:line="520" w:lineRule="exact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44"/>
          <w:szCs w:val="44"/>
        </w:rPr>
        <w:t>202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宋体"/>
          <w:sz w:val="44"/>
          <w:szCs w:val="44"/>
        </w:rPr>
        <w:t>年度社会组织年检一次性告知单</w:t>
      </w:r>
    </w:p>
    <w:p w14:paraId="7E3F861B">
      <w:pPr>
        <w:spacing w:line="52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t>（202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年3月起使用）</w:t>
      </w:r>
    </w:p>
    <w:p w14:paraId="675ABB11">
      <w:pPr>
        <w:spacing w:line="52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、年度工作报告填报。各参检社会组织登录“内蒙古自治区社会组织公共服务平台”，在登录窗口中输入用户名和密码进行登录。选择菜单栏中的“年检”业务，点击“网上填报”，进行年度工作报告书的填写，在填写信息时，务必按照登记证书加载的内容如实填写。</w:t>
      </w:r>
    </w:p>
    <w:p w14:paraId="1D097EAF">
      <w:pPr>
        <w:spacing w:line="48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2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年度工作报告预审。民政部门在“内蒙古自治区社会组织公共服务平台”收到社会组织填报的年检所需材料电子版后尽快在系统中预审，预审合格后，点击通过反馈回参检社会组织，参检社会组织登录系统将预审合格的《年度工作报告书》打印并报业务主管单位初审。</w:t>
      </w:r>
    </w:p>
    <w:p w14:paraId="5A5BB2A6">
      <w:pPr>
        <w:spacing w:line="48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、业务主管单位初审，在年度工作报告书上年检盖章、签署意见。</w:t>
      </w:r>
    </w:p>
    <w:p w14:paraId="74344EED">
      <w:pPr>
        <w:spacing w:line="48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4、提交材料：</w:t>
      </w:r>
    </w:p>
    <w:p w14:paraId="52A63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（1）【社团、民非】提交社会团体、民办非企业单位法人证书正副本原件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复印件，</w:t>
      </w:r>
      <w:r>
        <w:rPr>
          <w:rFonts w:hint="eastAsia" w:ascii="仿宋_GB2312" w:eastAsia="仿宋_GB2312"/>
          <w:sz w:val="32"/>
          <w:szCs w:val="32"/>
        </w:rPr>
        <w:t>税务登记证书正副本复印件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黑体" w:hAnsi="黑体" w:eastAsia="黑体"/>
          <w:b/>
          <w:bCs/>
          <w:sz w:val="32"/>
          <w:szCs w:val="32"/>
        </w:rPr>
        <w:t>1份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55905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（2）【社团、民非】年检系统打印的年度工作报告书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b/>
          <w:bCs/>
          <w:sz w:val="32"/>
          <w:szCs w:val="32"/>
        </w:rPr>
        <w:t>份</w:t>
      </w:r>
      <w:r>
        <w:rPr>
          <w:rFonts w:hint="eastAsia" w:ascii="黑体" w:hAnsi="黑体" w:eastAsia="黑体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3CAC7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（3）【社团、民非】202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财务</w:t>
      </w:r>
      <w:r>
        <w:rPr>
          <w:rFonts w:hint="eastAsia" w:ascii="仿宋_GB2312" w:eastAsia="仿宋_GB2312"/>
          <w:sz w:val="32"/>
          <w:szCs w:val="32"/>
        </w:rPr>
        <w:t>审计报告；</w:t>
      </w:r>
    </w:p>
    <w:p w14:paraId="4AE38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（4）【社团、民非】呼和浩特市社会组织诚信自律信用承诺书</w:t>
      </w:r>
      <w:r>
        <w:rPr>
          <w:rFonts w:hint="eastAsia" w:ascii="黑体" w:hAnsi="黑体" w:eastAsia="黑体"/>
          <w:sz w:val="32"/>
          <w:szCs w:val="32"/>
        </w:rPr>
        <w:t>（1份）</w:t>
      </w:r>
      <w:r>
        <w:rPr>
          <w:rFonts w:hint="eastAsia" w:ascii="仿宋_GB2312" w:eastAsia="仿宋_GB2312"/>
          <w:sz w:val="32"/>
          <w:szCs w:val="32"/>
        </w:rPr>
        <w:t>；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附件3）</w:t>
      </w:r>
    </w:p>
    <w:p w14:paraId="0668B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黑体" w:hAnsi="黑体" w:eastAsia="黑体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（5）【社团、民非】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社会组织党建工作报告书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（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1份）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；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(附件4）</w:t>
      </w:r>
    </w:p>
    <w:p w14:paraId="1C868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（6）【社会团体】社会团体收费自查自纠表</w:t>
      </w:r>
      <w:r>
        <w:rPr>
          <w:rFonts w:hint="eastAsia" w:ascii="黑体" w:hAnsi="黑体" w:eastAsia="黑体"/>
          <w:b/>
          <w:bCs/>
          <w:color w:val="000000"/>
          <w:sz w:val="32"/>
          <w:szCs w:val="32"/>
        </w:rPr>
        <w:t>（1份）</w:t>
      </w:r>
      <w:r>
        <w:rPr>
          <w:rFonts w:hint="eastAsia" w:ascii="仿宋_GB2312" w:eastAsia="仿宋_GB2312"/>
          <w:sz w:val="32"/>
          <w:szCs w:val="32"/>
        </w:rPr>
        <w:t>；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附件2）</w:t>
      </w:r>
    </w:p>
    <w:p w14:paraId="6F2A3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）【民办非企业单位】业务主管单位年检后加盖年检印章的前置许可证书正、副本复印件（办学、养老机构、医疗机构设立许可证等）</w:t>
      </w:r>
      <w:r>
        <w:rPr>
          <w:rFonts w:hint="eastAsia" w:ascii="黑体" w:hAnsi="黑体" w:eastAsia="黑体"/>
          <w:b/>
          <w:bCs/>
          <w:sz w:val="32"/>
          <w:szCs w:val="32"/>
        </w:rPr>
        <w:t>（1份）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0D214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bCs/>
          <w:sz w:val="32"/>
          <w:szCs w:val="32"/>
        </w:rPr>
        <w:t>【社团、民非】202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Cs/>
          <w:sz w:val="32"/>
          <w:szCs w:val="32"/>
        </w:rPr>
        <w:t>年度年检结论为基本合格或不合格的社会组织需提交整改报告</w:t>
      </w:r>
      <w:r>
        <w:rPr>
          <w:rFonts w:hint="eastAsia" w:ascii="黑体" w:hAnsi="黑体" w:eastAsia="黑体"/>
          <w:bCs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</w:rPr>
        <w:t>已提交的无需重复提交</w:t>
      </w:r>
      <w:r>
        <w:rPr>
          <w:rFonts w:hint="eastAsia" w:ascii="黑体" w:hAnsi="黑体" w:eastAsia="黑体"/>
          <w:bCs/>
          <w:sz w:val="32"/>
          <w:szCs w:val="32"/>
        </w:rPr>
        <w:t>）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;</w:t>
      </w:r>
    </w:p>
    <w:p w14:paraId="48067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黑体" w:hAnsi="黑体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bCs/>
          <w:sz w:val="32"/>
          <w:szCs w:val="32"/>
        </w:rPr>
        <w:t>【社团、民非】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2024年修改后的</w:t>
      </w:r>
      <w:r>
        <w:rPr>
          <w:rFonts w:hint="eastAsia" w:ascii="仿宋_GB2312" w:eastAsia="仿宋_GB2312"/>
          <w:sz w:val="32"/>
          <w:szCs w:val="32"/>
        </w:rPr>
        <w:t>章程和章程核准表</w:t>
      </w:r>
      <w:r>
        <w:rPr>
          <w:rFonts w:hint="eastAsia"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bCs/>
          <w:sz w:val="32"/>
          <w:szCs w:val="32"/>
        </w:rPr>
        <w:t>“</w:t>
      </w:r>
      <w:r>
        <w:rPr>
          <w:rFonts w:hint="eastAsia" w:ascii="黑体" w:hAnsi="黑体" w:eastAsia="黑体"/>
          <w:sz w:val="32"/>
          <w:szCs w:val="32"/>
        </w:rPr>
        <w:t>铸牢中华民族共同体意识”写入章程）</w:t>
      </w:r>
      <w:r>
        <w:rPr>
          <w:rFonts w:hint="eastAsia" w:ascii="黑体" w:hAnsi="黑体" w:eastAsia="黑体"/>
          <w:sz w:val="32"/>
          <w:szCs w:val="32"/>
          <w:lang w:eastAsia="zh-CN"/>
        </w:rPr>
        <w:t>，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已报可以不需要提交</w:t>
      </w:r>
      <w:r>
        <w:rPr>
          <w:rFonts w:hint="eastAsia" w:ascii="黑体" w:hAnsi="黑体" w:eastAsia="黑体"/>
          <w:b/>
          <w:bCs/>
          <w:sz w:val="32"/>
          <w:szCs w:val="32"/>
        </w:rPr>
        <w:t>（1份）</w:t>
      </w:r>
      <w:r>
        <w:rPr>
          <w:rFonts w:hint="eastAsia" w:ascii="黑体" w:hAnsi="黑体" w:eastAsia="黑体"/>
          <w:bCs/>
          <w:sz w:val="32"/>
          <w:szCs w:val="32"/>
        </w:rPr>
        <w:t>。</w:t>
      </w:r>
    </w:p>
    <w:p w14:paraId="06BF3A65">
      <w:pPr>
        <w:spacing w:line="48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、民政部门根据年检材料结合日常工作给出“合格”、“基本合格”、“不合格”的年检结论，将年检结论录入“内蒙古自治区社会组织公共服务平台”和社会组织法人登记证书副本，并向社会公示。</w:t>
      </w:r>
    </w:p>
    <w:p w14:paraId="220C804B">
      <w:pPr>
        <w:spacing w:line="48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、年检完毕后，</w:t>
      </w:r>
      <w:r>
        <w:rPr>
          <w:rFonts w:hint="eastAsia" w:ascii="仿宋_GB2312" w:eastAsia="仿宋_GB2312"/>
          <w:spacing w:val="0"/>
          <w:sz w:val="32"/>
          <w:szCs w:val="32"/>
          <w:lang w:eastAsia="zh-CN"/>
        </w:rPr>
        <w:t>各社会组织</w:t>
      </w:r>
      <w:r>
        <w:rPr>
          <w:rFonts w:hint="eastAsia" w:ascii="仿宋_GB2312" w:eastAsia="仿宋_GB2312"/>
          <w:spacing w:val="0"/>
          <w:sz w:val="32"/>
          <w:szCs w:val="32"/>
        </w:rPr>
        <w:t>到</w:t>
      </w: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区</w:t>
      </w:r>
      <w:r>
        <w:rPr>
          <w:rFonts w:hint="eastAsia" w:ascii="仿宋_GB2312" w:eastAsia="仿宋_GB2312"/>
          <w:spacing w:val="0"/>
          <w:sz w:val="32"/>
          <w:szCs w:val="32"/>
        </w:rPr>
        <w:t>民政局</w:t>
      </w:r>
      <w:r>
        <w:rPr>
          <w:rFonts w:hint="eastAsia" w:ascii="仿宋_GB2312" w:eastAsia="仿宋_GB2312"/>
          <w:spacing w:val="0"/>
          <w:sz w:val="32"/>
          <w:szCs w:val="32"/>
          <w:lang w:eastAsia="zh-CN"/>
        </w:rPr>
        <w:t>领取</w:t>
      </w:r>
      <w:r>
        <w:rPr>
          <w:rFonts w:hint="eastAsia" w:ascii="仿宋_GB2312" w:eastAsia="仿宋_GB2312"/>
          <w:spacing w:val="0"/>
          <w:sz w:val="32"/>
          <w:szCs w:val="32"/>
        </w:rPr>
        <w:t>盖有公章和年检结论的年度工作报告书</w:t>
      </w: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和</w:t>
      </w:r>
      <w:r>
        <w:rPr>
          <w:rFonts w:hint="eastAsia" w:ascii="仿宋_GB2312" w:eastAsia="仿宋_GB2312"/>
          <w:sz w:val="32"/>
          <w:szCs w:val="32"/>
        </w:rPr>
        <w:t>登记证书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正</w:t>
      </w:r>
      <w:r>
        <w:rPr>
          <w:rFonts w:hint="eastAsia" w:ascii="仿宋_GB2312" w:eastAsia="仿宋_GB2312"/>
          <w:sz w:val="32"/>
          <w:szCs w:val="32"/>
        </w:rPr>
        <w:t>副本。</w:t>
      </w:r>
    </w:p>
    <w:p w14:paraId="1B33A587">
      <w:pPr>
        <w:spacing w:line="48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</w:rPr>
        <w:t>、将年检报告书送交业务主管单位备查。</w:t>
      </w:r>
    </w:p>
    <w:p w14:paraId="7D745730">
      <w:pPr>
        <w:spacing w:line="480" w:lineRule="exact"/>
        <w:ind w:firstLine="640" w:firstLineChars="200"/>
        <w:rPr>
          <w:rFonts w:hint="eastAsia" w:ascii="仿宋_GB2312" w:eastAsia="仿宋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社会组织年检登录</w:t>
      </w:r>
      <w:r>
        <w:rPr>
          <w:rFonts w:hint="eastAsia" w:ascii="仿宋_GB2312" w:eastAsia="仿宋_GB2312"/>
          <w:spacing w:val="-10"/>
          <w:sz w:val="32"/>
          <w:szCs w:val="32"/>
        </w:rPr>
        <w:t>“内蒙古自治区社会组织公共服务平台”</w:t>
      </w:r>
      <w:r>
        <w:rPr>
          <w:rFonts w:hint="eastAsia" w:ascii="仿宋_GB2312" w:eastAsia="仿宋_GB2312"/>
          <w:sz w:val="32"/>
          <w:szCs w:val="32"/>
        </w:rPr>
        <w:t>，网址：</w:t>
      </w:r>
      <w:r>
        <w:fldChar w:fldCharType="begin"/>
      </w:r>
      <w:r>
        <w:instrText xml:space="preserve"> HYPERLINK "http://116.113.102.50:8089/sonm/net" </w:instrText>
      </w:r>
      <w:r>
        <w:fldChar w:fldCharType="separate"/>
      </w:r>
      <w:r>
        <w:rPr>
          <w:rFonts w:hint="eastAsia" w:ascii="仿宋" w:hAnsi="仿宋" w:eastAsia="仿宋"/>
          <w:sz w:val="32"/>
          <w:szCs w:val="32"/>
        </w:rPr>
        <w:t>http://116.113.102.50:8089/sonm/net</w:t>
      </w:r>
      <w:r>
        <w:rPr>
          <w:rFonts w:hint="eastAsia"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/</w:t>
      </w:r>
    </w:p>
    <w:p w14:paraId="5F4BDA35">
      <w:pPr>
        <w:pStyle w:val="2"/>
        <w:widowControl/>
        <w:spacing w:beforeAutospacing="0" w:after="140" w:afterAutospacing="0" w:line="480" w:lineRule="exact"/>
        <w:ind w:firstLine="640" w:firstLineChars="200"/>
        <w:rPr>
          <w:rFonts w:hint="default"/>
        </w:rPr>
      </w:pPr>
      <w:r>
        <w:rPr>
          <w:rFonts w:ascii="仿宋_GB2312" w:eastAsia="仿宋_GB2312"/>
          <w:b w:val="0"/>
          <w:sz w:val="32"/>
          <w:szCs w:val="32"/>
        </w:rPr>
        <w:t>表格下载位置：</w:t>
      </w:r>
      <w:bookmarkStart w:id="0" w:name="_GoBack"/>
      <w:bookmarkEnd w:id="0"/>
      <w:r>
        <w:rPr>
          <w:rFonts w:ascii="仿宋_GB2312" w:eastAsia="仿宋_GB2312"/>
          <w:b w:val="0"/>
          <w:sz w:val="32"/>
          <w:szCs w:val="32"/>
        </w:rPr>
        <w:t>呼和浩特市玉泉区人民政府官网通知公告栏（搜索：玉泉区民政局关于做好202</w:t>
      </w:r>
      <w:r>
        <w:rPr>
          <w:rFonts w:hint="eastAsia" w:ascii="仿宋_GB2312" w:eastAsia="仿宋_GB2312"/>
          <w:b w:val="0"/>
          <w:sz w:val="32"/>
          <w:szCs w:val="32"/>
          <w:lang w:val="en-US" w:eastAsia="zh-CN"/>
        </w:rPr>
        <w:t>4</w:t>
      </w:r>
      <w:r>
        <w:rPr>
          <w:rFonts w:ascii="仿宋_GB2312" w:eastAsia="仿宋_GB2312"/>
          <w:b w:val="0"/>
          <w:sz w:val="32"/>
          <w:szCs w:val="32"/>
        </w:rPr>
        <w:t>年度社会组织年度检查工作的通知）</w:t>
      </w:r>
    </w:p>
    <w:sectPr>
      <w:pgSz w:w="11906" w:h="16838"/>
      <w:pgMar w:top="2098" w:right="1587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1ZTkzMzgxODFiMGNlZDUyODg3NjRkZWJkNTUzY2IifQ=="/>
  </w:docVars>
  <w:rsids>
    <w:rsidRoot w:val="53337DC5"/>
    <w:rsid w:val="00001E9B"/>
    <w:rsid w:val="0012391B"/>
    <w:rsid w:val="00145A3A"/>
    <w:rsid w:val="001D540E"/>
    <w:rsid w:val="00202464"/>
    <w:rsid w:val="002B719A"/>
    <w:rsid w:val="003D3FA0"/>
    <w:rsid w:val="005F3139"/>
    <w:rsid w:val="006F5173"/>
    <w:rsid w:val="009D3F97"/>
    <w:rsid w:val="00BA1DDF"/>
    <w:rsid w:val="00CE21F1"/>
    <w:rsid w:val="00CE6066"/>
    <w:rsid w:val="00EF370A"/>
    <w:rsid w:val="046E13FB"/>
    <w:rsid w:val="450E744D"/>
    <w:rsid w:val="53337DC5"/>
    <w:rsid w:val="5CC43733"/>
    <w:rsid w:val="69600907"/>
    <w:rsid w:val="755910B9"/>
    <w:rsid w:val="75F9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932</Words>
  <Characters>985</Characters>
  <Lines>8</Lines>
  <Paragraphs>2</Paragraphs>
  <TotalTime>12</TotalTime>
  <ScaleCrop>false</ScaleCrop>
  <LinksUpToDate>false</LinksUpToDate>
  <CharactersWithSpaces>987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2024-03-20T03:45:00Z</dcterms:created>
  <dc:creator>Administrator</dc:creator>
  <cp:lastModifiedBy>诸子百家</cp:lastModifiedBy>
  <cp:lastPrinted>2025-03-12T08:07:00Z</cp:lastPrinted>
  <dcterms:modified xsi:type="dcterms:W3CDTF">2025-03-14T03:17:31Z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4B014EA2D3D5459EB87B70E244A6E83A_11</vt:lpwstr>
  </property>
  <property fmtid="{D5CDD505-2E9C-101B-9397-08002B2CF9AE}" pid="4" name="KSOTemplateDocerSaveRecord">
    <vt:lpwstr>eyJoZGlkIjoiOGVhNWUwNTRlYTkzYTljYWIyMTQzMGU1MmY4MDdmMjQiLCJ1c2VySWQiOiI0OTIwMTMyMzYifQ==</vt:lpwstr>
  </property>
</Properties>
</file>