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  政府工作报告 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softHyphen/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——2021年2月7日在玉泉区第十七届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人民代表大会第四次会议上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玉泉区人民政府区长  云鉴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各位代表：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现在，我代表区人民政府向大会报告工作，请予审议，并请各位政协委员和列席会议的同志们提出意见。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一、2020年及“十三五”时期经济社会发展回顾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刚刚过去的2020年，是全面建成小康社会和“十三五”规划的收官之年。一年来，面对极其复杂严峻的国内外形势，特别是新冠肺炎疫情严重冲击，在市委、市政府和区委的正确领导下，我们坚持以习近平新时代中国特色社会主义思想为指导，全面贯彻党的十九大和十九届二中、三中、四中、五中全会精神，深入贯彻习近平总书记对内蒙古重要讲话重要指示批示精神，紧扣全面建成小康社会目标任务，坚持稳中求进工作总基调，坚持以人民为中心，科学统筹疫情防控和经济社会发展，扎实做好“六稳”工作、全面落实“六保”任务，经济社会各项事业取得了长足进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textAlignment w:val="top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（一）抗击新冠肺炎疫情取得重大成果。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始终坚持人民至上、生命至上，严格落实“内防扩散、外防输入”要求，7500余名党员干部、社区志愿者在疫情一线与人民群众并肩作战，构建起联防联控、群防群控的防控体系，高效开展重点地区、重点人员隔离管控工作，集中隔离观察密切接触者及重点地区来呼人员767人、分流国际航班人员3837人，3例本土确诊病例得到妥善救治，医护人员和工作人员实现零感染。周密部署秋冬季疫情防控工作，全面排查五类企业、七类重点人员，加强流调队伍建设，建成核酸检测、移动方舱PCR实验室，开展重点人群疫苗接种。先后承办了全市集中隔离观察点现场会、教育系统疫情防控现场会，为全市疫情防控工作探索了经验做法。4名医护人员驰援武汉、载誉凯旋，刘德江同志被党中央、国务院、中央军委授予“全国抗击新冠肺炎疫情先进个人”称号。在疫情防控这场人民战争中，广大党员干部和医务工作者用实际行动践行了为民担当、无私奉献的初心使命，广大人民群众展现了识大体、顾大局的高尚品格，社会各界慷慨解囊、捐资捐物，齐心协力画出了抗击疫情的“最大同心圆”，充分彰显了伟大的抗疫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（二）三大攻坚战取得关键进展。脱贫成果全面巩固</w:t>
      </w:r>
      <w:r>
        <w:rPr>
          <w:rFonts w:hint="eastAsia" w:ascii="仿宋" w:hAnsi="仿宋" w:eastAsia="仿宋" w:cs="仿宋"/>
          <w:sz w:val="32"/>
          <w:szCs w:val="32"/>
          <w:u w:val="none"/>
        </w:rPr>
        <w:t>。通过领导包户、部门帮扶、社会参与等多种形式，聚焦“两不愁三保障”，严格落实“四个不摘”要求，以“六个精准”为努力方向，对脱贫享受政策的26户51人进行定期核查、动态管理，因户施策、分类指导，防止返贫监测帮扶机制不断健全。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生态环境持续好转。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深入推进大气、水、土壤污染防治工作，强力推进燃煤散烧综合治理，集中供热、“煤改电”“煤改气”多管齐下，36个村（社区）、1.7万户居民燃煤散烧问题得到有效解决。主城区35蒸吨以下燃煤锅炉实现“清零”，严格落实建筑工地“六个百分百”管控措施，严控露天焚烧秸秆行为，秸秆回收利用率达95%以上。深入落实河长制，实施了扎达盖河、大黑河河道综合整治工程，完成了饮用水水源井一级保护区标准化建设。继续加强固体废弃物源头管理，对土壤环境重点企业实施了动态监督，生态环境质量显著提升。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重大风险防控有力。</w:t>
      </w:r>
      <w:r>
        <w:rPr>
          <w:rFonts w:hint="eastAsia" w:ascii="仿宋" w:hAnsi="仿宋" w:eastAsia="仿宋" w:cs="仿宋"/>
          <w:sz w:val="32"/>
          <w:szCs w:val="32"/>
          <w:u w:val="none"/>
        </w:rPr>
        <w:t>通过压缩财政支出、土地出让收益、资产处置运营等措施，化解政府债务4.28亿元。尽力而为、量力而行，从严审核政府投资项目，严厉打击违法违规金融活动。始终保持忧患意识和风险意识，扎实做好政治、经济、社会等重点领域防范化解重大风险工作，确保了政治安全、经济安稳、社会安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（三）产业发展态势稳中有升。乡村振兴稳步推进。</w:t>
      </w:r>
      <w:r>
        <w:rPr>
          <w:rFonts w:hint="eastAsia" w:ascii="仿宋" w:hAnsi="仿宋" w:eastAsia="仿宋" w:cs="仿宋"/>
          <w:sz w:val="32"/>
          <w:szCs w:val="32"/>
          <w:u w:val="none"/>
        </w:rPr>
        <w:t>设施农业快速发展，东甲兰现代农业示范园、乌兰巴图等4个设施农业基地扩容提质。积极调整种植结构，订单式种植青贮、辣椒、金银花5000余亩。亿祥源、禾裕获得“全国名特优新农产品”认证。深入实施农村人居环境整治，完成4294户农村户厕改造。基本农田划定和农村土地承包经营权确权登记颁证圆满完成，农村宅基地及集体建设用地“房地一体”确权登记发证率达到90%以上。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工业发展稳中有进。</w:t>
      </w:r>
      <w:r>
        <w:rPr>
          <w:rFonts w:hint="eastAsia" w:ascii="仿宋" w:hAnsi="仿宋" w:eastAsia="仿宋" w:cs="仿宋"/>
          <w:sz w:val="32"/>
          <w:szCs w:val="32"/>
          <w:u w:val="none"/>
        </w:rPr>
        <w:t>规模以上工业增加值增长19.2%，新增新耀电缆、实祺炼化等9家规模以上企业。蒙昆烟草、金宇保灵、阜丰生物、齐鲁制药等骨干企业运行良好，蒙斯特医疗、厚生羊绒等企业提标改造项目投产达效，金源康成为自治区同行业龙头企业。草原红太阳食品公司启动上市，生产技术智能化程度达到国内领先水平，获评自治区优秀民营企业。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商贸流通增势强劲。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华润万象城签约落地，俪城商业综合体启动招商，中心嘉威皇冠假日酒店即将投入运营，凯德·诺和木勒全面营业，周边产业集聚效应和中心区域带动力显著提升。美通首府无公害物流中心交易额达到82.3亿元，农副产品供给率占全市80%以上。玉泉大厦成为我区“大众创业、万众创新”的孵化器，策义科技等71家企业运营良好。加强知识产权保护，申请专利企业2家、专利数7个，科技创新能力进一步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（四）文旅融合优势凸显。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扎实开展国家级特色步行街创建，塞上老街步行街入选首批自治区级步行街改造提升试点。沿大南大北街精心打造街景小品、老照片等文化景观，重现老城记忆，重塑文化长廊。创新宣传推广模式，抖音、快手、网红打卡等助推老城经济、夜间经济。成功举办首届“草原音乐美食季”“内蒙古味道”等活动，既有“烟火气”又刮“时尚风”，塞上老街区块成为青城夜间经济的新地标。考古工作取得新突破，沙梁子村发现西汉时期大型粮仓建筑基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（五）营商环境持续改善。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坚持以深化“放管服”改革为抓手，深入开展营商环境提升行动，建立区级领导包联重点民营企业制度，帮助企业解决融资、手续办理、用工等方面问题81个。以推进政务服务“十个一”、审批服务“最多跑一次”为重点，认领依申请办理的政务服务事项390项，政务事项网上可办率达到96.9%，“最多跑一次”占比89.7%，压缩时限占比63.5%。建立“接诉即办”的群众诉求快速响应机制，为民服务平台建设加快推进。招商引资成果显著，开展招商引资洽谈活动近80场，中梁中朵·拾光里、华润中心等16个项目签约落地，投资总额约390亿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（六）城市建设管理成效显著。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市医院南侧、华宇社区等9处棚户区征拆改造加快实施，累计征收房屋面积 50万平方米。华润万象城等高品质商贸地产项目落地，城区面貌和宜居水平将大幅提升。基础设施进一步完善，云中路连接线、巴彦路高架桥、三环路、地铁二号线工程顺利实施。新续建市政道路4条，道路微循环进一步畅通。强力推进房地产项目遗留问题化解，解决了117个项目“办证难”问题，“嘉豪广场”“龙城”等群众期盼十余年的“回迁难、入住难”问题得到全面解决。城市精细化管理水平进一步提升，深化“六乱”整治成效，全区7000余家“门前三包”责任单位实施大数据监管，规范共享单车乱停乱放行为。生活垃圾分类管理全面展开。加强户外广告规范化管理，拆除楼顶广告139处，亮出城市美丽天际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textAlignment w:val="top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（七）民生福祉不断增进。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坚持“以人民为中心”的发展思想，加快补齐民生短板。新建26处社区养老服务中心，惠及居民3万余人。发放各类救助补助资金3167.2万元。线上线下提供就业岗位2.9万个，有效缓解了中小企业疫情期间用工荒。教育向均衡化优质化方向发展，十二中与一中实现跨区域合作办学，中央民大附中呼市分校主体完工。新增8所公办幼儿园，公办和普惠性幼儿园学位占比分别达到52.2%和89.9%。医疗保障能力不断加强，重大疾病贫困患者住院报销比例达到90%。弘扬乌兰牧骑精神，开展文艺演出350场。进一步丰富群众文化生活,开展送戏下乡、送电影下基层等活动500余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textAlignment w:val="top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（八）社会治理能力不断增强。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推进市域社会治理试点工作，选聘专职网格员1024人，织密网格化工作基础，打通了服务群众的“最后一公里”。开展扫黑除恶“六清”行动，依法严打不断加强，打掉恶势力团伙13个。推进“智慧玉泉”“雪亮工程”建设，覆盖城乡的视频监控系统全面建成。加强社会治安防控，刑事案件、治安案件同比分别下降18%和21%。坚持党建引领，发展新时代“枫桥经验”，深入推进矛盾纠纷排查化解，通过“上门家访、重点约访、带案下访”和领导干部包案等举措，一大批复杂、疑难信访事项得到有效解决。深入开展安全生产隐患排查整治，未发生较大以上生产安全事故。建成全国首家“5G+VR”党群活动服务中心，三级党群活动服务中心实现全覆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textAlignment w:val="top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过去一年，我们以铸牢中华民族共同体意识为主线，加强和改进民族工作，深化民族团结进步宣传教育，增强文化认同，开展了“民族团结一家亲·青城同育石榴籽”等主题活动。党的宗教政策全面落实，高起点编制“十四五”规划，顺利通过“七五”普法检查验收，圆满完成第七次全国人口普查和《玉泉区志》续编工作，成功创建国家卫生城市。工青妇、残联、侨联、科协、红十字、关工委、慈善、国防动员、双拥优抚等各项工作都取得了新的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各位代表！我们以实施优化营商环境三年行动为契机，全面加强政府自身建设。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政治建设不断加强。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旗帜鲜明讲政治，始终在增强“四个意识”上走在前，在坚定“四个自信”上当模范，在做到“两个维护”上作表率，坚决贯彻党中央和上级党委政府决策部署。坚持以上率下，工作作风持续改进，形式主义、官僚主义有效破除，“一线工作法”“闭环工作法”和“群众工作法”深入践行，令行禁止、雷厉风行、真抓实干、一抓到底蔚然成风，“过手就是责任”的担当成为共识。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法治建设不断加强。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政府机构改革全面完成，机构职能配置进一步优化。自觉接受人大法律监督和政协民主监督，人大代表建议和政协委员提案全部办结。践行法治思维和法治方式，严格落实重大行政决策合法性审查，全面推行政府法律顾问制度，获评第二批自治区法治政府建设示范单位。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廉政建设不断加强。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深化行政权力公开透明运行，对涉及群众利益的重大事项实行公示、听证制度，强化行政监察，认真履行领导干部“一岗双责”，严格执行“三重一大”决策制度，党风廉政建设和反腐败工作得到进一步加强，煤炭资源领域和人防系统领域违规违法问题专项整治取得重要成果。审计监督不断加强，完成审计项目53项，规范节约财政资金1700万元。坚持过紧日子，压减三公经费支出146万元，较好地做到了保工资、保运转、保基本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各位代表！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textAlignment w:val="top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“十三五”时期是我区发展史上极不平凡的五年，也是应对重大风险挑战、经受严峻考验、取得辉煌成就的五年。五年来，我们主动担当、积极作为，努力探索以生态优先、绿色发展为导向的高质量发展新路子，“十三五”规划确定的发展目标和重点工作有效落实，全面建成小康社会目标任务圆满完成，全区经济社会发展实现了新的跨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textAlignment w:val="top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过去的五年，是三次产业协调发展，综合实力不断提升的五年。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全区地区生产总值达到324.5亿元，较“十二五”末增长27.7%；三次产业结构演进为1.0:33.3:65.7。现代农业总体效益不断提升，农作物播种面积达到9.32万亩，粮食总产量达到15.3万吨。观光采摘、休闲度假成为农村经济新的增长点。姜家营村获评国家级“美丽乡村”综合改革标准化试点示范村，西地村荣获第二批中国少数民族特色村寨。工业转型步伐加快，工业园区基础设施进一步完善，腾退转型僵尸企业16家，规模以上工业企业达到25家，增加值较“十二五”末增长42.3%。第三产业整体规模和档次大幅提升，对经济发展的拉动作用明显增强。锡林南路沿线产业集聚效应日益凸显，首府城南商圈基本形成，成功打造了3个自治区级服务业集聚区和呼和浩特市第一家大数据应用产业基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过去的五年，是基础设施投入最多，城乡面貌变化最大的五年。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全力推进精准规划、精致建设、精细管理，城市功能不断完善，城市品位和形象显著提升。实施了18个棚户区（城中村）及城市边死角征拆改造，新续建市政道路17条，改造小街巷98条，新改建社区服务用房30处，提升改造老旧住宅小区125个，建成区面积由36平方公里扩大至48平方公里。新建游园绿地38处，累计种植各类乔灌木700万株（丛），新增绿地约235.2万平方米，城市绿化覆盖率达到37.05%。城市管理日益精细，数字城管体系不断完善，新增公共停车位1.7万个，新建转运站33座，购置环卫作业车辆74台，道路机扫率达到91%，新建、改建青城驿站、公厕556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过去的五年，是文化旅游深度融合，全域旅游提质升级的五年。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坚持以文塑旅、以旅彰文，推动文化和旅游融合发展。完成昭君博物院扩建，塞上老街历史文化旅游核心区域品质进一步提升，湿地公园城市氧吧规模初显，蒙古风情园都市草原风光无限，大南大北街到昭君博物院12公里黄金旅游带内涵更加丰富。“通顺大巷”“塞上老街”“中国烧卖美食街”等特色街区成为全新网红打卡聚集地。“草原音乐美食季”“春节元宵节文化庙会”“烧卖文化创意大赛”“城市风筝邀请赛”已成为自治区极具影响力和代表性的品牌活动。“十三五”期间，旅游人数突破4500万人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过去的五年，是社会事业全面进步，人民群众幸福感不断增强的五年。</w:t>
      </w:r>
      <w:r>
        <w:rPr>
          <w:rFonts w:hint="eastAsia" w:ascii="仿宋" w:hAnsi="仿宋" w:eastAsia="仿宋" w:cs="仿宋"/>
          <w:sz w:val="32"/>
          <w:szCs w:val="32"/>
          <w:u w:val="none"/>
        </w:rPr>
        <w:t>“十三五”期间，民生支出累计达到64.3亿元，城乡常住居民人均可支配收入分别达到48643元和24575元，较“十二五”末分别增长34.6%和51.1%，人民群众的获得感、幸福感、安全感不断增强。新改建中小学、幼儿园16所，新增学位1.7万个。加大教育信息化建设，被教育部确定为自治区首个智慧教育示范区。玉泉区校外教育中心获评全国未成年人思想道德建设工作先进单位。覆盖城乡居民的社会保障体系基本建成，城乡低保标准逐年提高。“就业创业”服务体系逐步健全完善，城镇新增就业3.4万人。建成自治区首家“工友之家”，累计用工4.2万人次。安置退役士兵、随军家属75人，连续九年荣获自治区双拥模范区称号。医疗卫生服务体系日趋完善，疾病预防控制能力全面提升，健康玉泉建设迈上新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textAlignment w:val="top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各位代表，回顾这五年，我们披荆斩棘、砥砺奋进，取得的成就令人瞩目，我们深刻认识到，推动玉泉区经济社会持续健康发展，必须坚持党的领导，深入贯彻中央决策部署，不断完善发展思路，着力推动高质量发展；必须坚持服务大局与推动发展相结合，谋大事抓根本打基础，抓好基础建设和民生改善；必须坚持全面从严治党，履行政府党组主体责任，加强党风廉政建设和反腐败斗争；必须坚持问题导向，创新工作方法，克服困难、解决问题，不断开创经济社会发展新局面。这些都是我们党长期执政的宝贵经验和全区人民智慧的结晶，必将激励我们百倍努力、奋勇向前！在此，我代表区人民政府向辛勤工作在全区各条战线上的广大干部群众，向各位人大代表、政协委员，向关心玉泉区发展的离退休老干部、各民主党派、无党派人士和人民团体，向驻区武警官兵、公安干警，向所有关心、支持玉泉区发展的各界朋友，表示衷心的感谢并致以崇高的敬意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textAlignment w:val="top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在肯定成绩的同时，我们也要清醒认识到当前面临的困难和问题：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一是</w:t>
      </w:r>
      <w:r>
        <w:rPr>
          <w:rFonts w:hint="eastAsia" w:ascii="仿宋" w:hAnsi="仿宋" w:eastAsia="仿宋" w:cs="仿宋"/>
          <w:sz w:val="32"/>
          <w:szCs w:val="32"/>
          <w:u w:val="none"/>
        </w:rPr>
        <w:t>经济总量偏小、创新能力不足，发展不平衡不充分问题依然比较突出；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二是</w:t>
      </w:r>
      <w:r>
        <w:rPr>
          <w:rFonts w:hint="eastAsia" w:ascii="仿宋" w:hAnsi="仿宋" w:eastAsia="仿宋" w:cs="仿宋"/>
          <w:sz w:val="32"/>
          <w:szCs w:val="32"/>
          <w:u w:val="none"/>
        </w:rPr>
        <w:t>传统产业转型升级有待进一步加快，新兴产业还未形成有效支撑，与高质量发展的要求还有差距；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三是</w:t>
      </w:r>
      <w:r>
        <w:rPr>
          <w:rFonts w:hint="eastAsia" w:ascii="仿宋" w:hAnsi="仿宋" w:eastAsia="仿宋" w:cs="仿宋"/>
          <w:sz w:val="32"/>
          <w:szCs w:val="32"/>
          <w:u w:val="none"/>
        </w:rPr>
        <w:t>城市精细化管理程度不够，城市建设、乡村振兴、污染防治等任务依然繁重，民生保障还存在短板；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四是</w:t>
      </w:r>
      <w:r>
        <w:rPr>
          <w:rFonts w:hint="eastAsia" w:ascii="仿宋" w:hAnsi="仿宋" w:eastAsia="仿宋" w:cs="仿宋"/>
          <w:sz w:val="32"/>
          <w:szCs w:val="32"/>
          <w:u w:val="none"/>
        </w:rPr>
        <w:t>政府治理效能和营商环境还需优化，干部队伍责任意识、担当意识、创新精神还需进一步增</w:t>
      </w:r>
      <w:r>
        <w:rPr>
          <w:rFonts w:hint="eastAsia" w:ascii="仿宋" w:hAnsi="仿宋" w:eastAsia="仿宋" w:cs="仿宋"/>
          <w:spacing w:val="-15"/>
          <w:sz w:val="32"/>
          <w:szCs w:val="32"/>
          <w:u w:val="none"/>
        </w:rPr>
        <w:t>强。对此，我们将高度重视，采取有效措施切实加以解决。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textAlignment w:val="top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二、“十四五”时期的主要任务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走进新时代，共绘新愿景，实现新作为，迈向新辉煌。今后五年是开启全面建设社会主义现代化国家新征程、向第二个百年奋斗目标进军的新发展阶段，也是我区经济社会发展可以大有作为的重要战略机遇期：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从国内形势看，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国家加快推进新时代西部大开发、黄河流域生态保护和高质量发展等重大战略，积极构建以国内大循环为主体、国内国际双循环相互促进的新发展格局，新的经济增长动力正在加快形成；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从自治区发展看，</w:t>
      </w:r>
      <w:r>
        <w:rPr>
          <w:rFonts w:hint="eastAsia" w:ascii="仿宋" w:hAnsi="仿宋" w:eastAsia="仿宋" w:cs="仿宋"/>
          <w:sz w:val="32"/>
          <w:szCs w:val="32"/>
          <w:u w:val="none"/>
        </w:rPr>
        <w:t>深入实施“科技兴蒙”、积极推动呼包鄂乌协同发展，推动经济实现量的合理增长和质的稳步提升，发展空间进一步拓展，发展动力和活力更加充足；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从我市发展看，</w:t>
      </w:r>
      <w:r>
        <w:rPr>
          <w:rFonts w:hint="eastAsia" w:ascii="仿宋" w:hAnsi="仿宋" w:eastAsia="仿宋" w:cs="仿宋"/>
          <w:sz w:val="32"/>
          <w:szCs w:val="32"/>
          <w:u w:val="none"/>
        </w:rPr>
        <w:t>作为中蒙俄经济走廊和呼包银榆城市群的重要节点城市，正在全力打造现代化区域性中心城市，引导要素集聚的优势和能力明显增强，为推动高质量发展打下坚实基础；</w:t>
      </w: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从我区情况看，</w:t>
      </w:r>
      <w:r>
        <w:rPr>
          <w:rFonts w:hint="eastAsia" w:ascii="仿宋" w:hAnsi="仿宋" w:eastAsia="仿宋" w:cs="仿宋"/>
          <w:sz w:val="32"/>
          <w:szCs w:val="32"/>
          <w:u w:val="none"/>
        </w:rPr>
        <w:t>随着产业转型升级的不断加快，城区功能的不断完善，民生保障能力的不断增强，新的综合竞争优势正在逐步形成。特别是随着高铁经济到来和首府新机场建设，区位优势、空间优势将日益凸显，积蓄的发展动能将逐步释放，迎来了难得的发展新机遇。因此，我们要深刻认识社会主要矛盾变化带来的新特征新要求，深刻认识构建新发展格局带来的新机遇新任务，准确识变、科学应变、主动求变，在危机中育先机、于变局中开新局，不断开创新时代玉泉区建设发展新局面！ 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今后五年，我们的重点任务是：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——打造经济高质量发展转型区。</w:t>
      </w:r>
      <w:r>
        <w:rPr>
          <w:rFonts w:hint="eastAsia" w:ascii="仿宋" w:hAnsi="仿宋" w:eastAsia="仿宋" w:cs="仿宋"/>
          <w:sz w:val="32"/>
          <w:szCs w:val="32"/>
          <w:u w:val="none"/>
        </w:rPr>
        <w:t>以供给侧结构性改革为主线，注重需求侧管理，打通堵点，补齐短板，贯通生产、分配、流通、消费各环节，强化传统产业升级和新型产业培育“双轮驱动”，提升经济发展整体效能。紧抓全市优化调整工业产业布局契机，立足区域资源禀赋、产业基础和环境承载能力，合理规划金川南区工业布局，引进3-5家科技含量高、资源能耗少、人力资源优势得到充分发挥的项目。以草原红太阳、阜丰生物等企业为重点，进一步提升产品研发创新能力，抢占技术、品牌高地，促进产业向高质量、高品质、高附加值发展。以创新为引领，依托玉泉大厦双创平台，吸引更多互联网企业落户我区，积极推进5G、物联网、人工智能、工业互联网等新型基建投资，着力发展生态经济、数字经济、枢纽经济、创新经济和总部经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——打造文化旅游融合发展示范区。</w:t>
      </w:r>
      <w:r>
        <w:rPr>
          <w:rFonts w:hint="eastAsia" w:ascii="仿宋" w:hAnsi="仿宋" w:eastAsia="仿宋" w:cs="仿宋"/>
          <w:sz w:val="32"/>
          <w:szCs w:val="32"/>
          <w:u w:val="none"/>
        </w:rPr>
        <w:t>依托厚重的历史文化底蕴和丰富的旅游资源，按照全域旅游发展理念，围绕12公里黄金旅游带，加大浸入式、体验式旅游产业的开发力度，利用网络新媒体，讲好玉泉故事、敕勒川故事，推进文旅商深度融合。深度挖掘红色文化，积极打造旅游景区与革命遗迹相结合的红色旅游项目，围绕绥蒙抗日救国会旧址纪念馆、土默特文庙等革命历史遗迹，建设红色文化博物馆，把红色资源利用好，红色故事讲述好，红色基因传承好，红色传统发扬好。深度挖掘昭君文化，围绕昭君博物院重点打造体现民族融合、民族团结的文化旅游景区，高标准建设星级温泉酒店、特色民宿、特色商业街、演艺剧场，围绕昭君文化编演大型实景剧目，举办昭君文化论坛，研发一批突出昭君符号的文创产品，扩大昭君品牌影响力。深度挖掘老城文化，加强文物保护利用和非物质文化遗产保护传承。围绕老城的城市记忆、市井生活进行规划定位，打造青城草原文化会客厅。以大南大北街、塞上老街和大盛魁商业街为重点，整合周边优势旅游文化资源，突出人文历史商业特色，将塞上老街创建成为国家级特色商业步行街，把大南大北街建设成为凸显老城文化的历史文化长廊和特色商业街，将洗涤剂厂和制锁厂旧址改造成文化特色创意产业园，擦亮“国家级历史文化产业示范基地”名片，创建国家级文物保护示范区。力争2025年旅游人数突破2000万人次，旅游业综合收入实现50亿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——打造现代商贸物流集聚区。</w:t>
      </w:r>
      <w:r>
        <w:rPr>
          <w:rFonts w:hint="eastAsia" w:ascii="仿宋" w:hAnsi="仿宋" w:eastAsia="仿宋" w:cs="仿宋"/>
          <w:sz w:val="32"/>
          <w:szCs w:val="32"/>
          <w:u w:val="none"/>
        </w:rPr>
        <w:t>以209国道、地铁2号线、新机场高速为依托，打造仓储物流、高端商贸、临港商务三大板块。沿209国道有效叠加交通优势和区位优势，发展以服务城市生活为主的仓储物流业，把兴盛物流园建设成为高智能化现代商贸物流中心。沿锡林南路有效叠加地铁经济和楼宇经济，推动凯德·诺和木勒、闻都世界城等商业综合体提档升级，加快华润万象城、万达广场建设，促进高端商贸集群发展，构筑城南中心商业区。沿新机场高速有效叠加总部经济和临港经济，高标准规划建设集星级酒店、康养中心、总部贸易、会展中心为一体的产城融合发展新区，成为首府向南拓展的国际化门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——打造高品质生态宜居样板区。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坚持城市规划、建设、管理三位一体，着力补齐城市短板，持续提升城市品质和综合承载能力。突出精准规划，强化国土空间规划与各类专项规划有效衔接，促进多规合一，完善重点区域设计，厘清保护和开发边界，切实发挥规划的引领管控作用。坚持精致建设，推进大黑河以北城区范围内棚户区改造，拓展城市发展空间。实施城市更新行动，完成老旧小区改造任务。加强市政基础设施建设，进一步丰富路网体系。全方位加强生态文明建设，把大黑河、小黑河、扎达盖河、乌素图河建成满足群众都市休闲生活的活力水岸。城区绿化覆盖率达到40%。强化精细管理，以创建全国文明城市为目标，紧盯群众关心的热点难点问题，不断创新城市管理服务，补齐问题短板、提升薄弱环节、构建长效机制，营造有序、整洁、文明的城市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——打造城乡融合发展先行区。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全面实施乡村振兴战略，按照“设施农业特色化、产业种植集约化、观光农业精品化”的发展定位，加快转变农业发展方式，提高现代农业发展水平。牢牢守住耕地红线，坚决遏制耕地“非农化”。完成2万亩高标准农田建设工程，全力推动“合作社+公司+农户”的产业化模式，持续推进农业规模化种植。不断优化农业产业布局，按照“一村一品”产业发展目标，发展特色农业、观光农业，新建占地规模约1万亩的果蔬大棚，年产果蔬达到2.5万吨，实施农牧业品牌提升行动，把“昭君草莓”“玉泉番茄”打造成全国知名的农业品牌。坚持科技兴农战略，鼓励开展农业产学研合作，加快推进农业科技创新与示范推广，不断提高农业生产的科技创新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——打造首府平安和谐幸福区。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坚持人民至上，在发展中补齐民生短板、促进社会公平正义。发挥教育对人才的吸引作用，实施教育强区五年行动计划，</w:t>
      </w:r>
      <w:r>
        <w:rPr>
          <w:rFonts w:hint="eastAsia" w:ascii="仿宋" w:hAnsi="仿宋" w:eastAsia="仿宋" w:cs="仿宋"/>
          <w:sz w:val="32"/>
          <w:szCs w:val="32"/>
          <w:u w:val="none"/>
          <w:shd w:val="clear" w:fill="FFFFFF"/>
        </w:rPr>
        <w:t>采取内部优质资源整合提升、高校办附中等形式，</w:t>
      </w:r>
      <w:r>
        <w:rPr>
          <w:rFonts w:hint="eastAsia" w:ascii="仿宋" w:hAnsi="仿宋" w:eastAsia="仿宋" w:cs="仿宋"/>
          <w:sz w:val="32"/>
          <w:szCs w:val="32"/>
          <w:u w:val="none"/>
        </w:rPr>
        <w:t>新建中小学、幼儿园21所。对接国内外知名教育集团，引进高端品牌国际学校，满足老百姓选择高品质教育的需求。建立起覆盖城乡、区域均衡、全民共享的公共就业服务体系，努力实现公共就业服务均等化。实施健康促进五年行动计划，大力提高基层医疗服务水平，补齐医疗卫生短板，推进医养结合的专业服务机构和特色专科医院建设。积极应对人口老龄化趋势，构建医养康养、居家社区和互助养老相结合的养老服务体系。实施文化繁荣五年行动计划，完善公共文化服务体系，培育新型文化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业态。高标准打造全民健身中心，新建体育特色公园5处。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shd w:val="clear" w:fill="FFFFFF"/>
        </w:rPr>
        <w:t>加快智慧城市建设，运用大数据、云计算、人工智能，实现社会治理、城市管理的科学化、智能化、现代化。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经过五年的努力，人民群众的获得感、幸福感、安全感将更加充实、更有保障、更可持续。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三、2021年工作安排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今年是中国共产党成立100周年，是全面建设社会主义现代化国家和“十四五”规划的开局之年，我们要以习近平新时代中国特色社会主义思想为指导，全面贯彻党的十九大和十九届二中、三中、四中、五中全会精神，深入贯彻习近平总书记对内蒙古重要讲话重要指示批示精神，坚持稳中求进工作总基调，坚持以人民为中心的发展思想，立足新发展阶段、贯彻新发展理念、构建新发展格局，以推动高质量发展为主题，以深化供给侧结构性改革为主线，以改革创新为根本动力，以满足人民日益增长的美好生活需要为根本目的，坚决守好政治安全、民族团结、生态改善、社会稳定“四条生命线”，坚持系统观念，巩固拓展疫情防控和经济社会发展成果，扎实做好“六稳”工作，全面落实“六保”任务，努力打造“经济高质量发展转型区、文化旅游融合发展示范区、现代商贸物流集聚区、高品质生态宜居样板区、城乡融合发展先行区、首府平安和谐幸福区”，确保“十四五”开好局、起好步，以优异成绩庆祝建党100周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全区经济社会发展的主要预期目标是：地区生产总值增长6%左右;规模以上工业增加值增长7.5%左右;固定资产投资增长6%左右;社会消费品零售总额增长7%左右;一般公共预算收入增长2%左右;城乡常住居民人均可支配收入均增长6%左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为实现上述目标，我们将着力抓好以下几方面的工作：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（一）聚焦实体经济，培育高质产业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大力实施乡村振兴战略。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做优做强现代农业，以禾裕现代农业示范园、乌兰巴图现代农业园为基础，扩大“昭君草莓”“玉泉番茄”等特色品牌影响力。持续推进寇家营、百什户5000亩高标准农田建设，扩大芦笋、金银花等经济作物种植规模，依托互联网直播带货等模式，打通“种植-加工-物流-销售”全产业链，带动农民增收致富。落实“四个不摘”要求，健全防止返贫监测和持续帮扶机制，巩固和拓展脱贫攻坚成果。推动饮水、电力、道路、供热等农村基础设施提档升级。加快农村户厕改造、生活垃圾处理等人居环境整治，农村生活垃圾处理率达到100%。</w:t>
      </w:r>
      <w:r>
        <w:rPr>
          <w:rFonts w:hint="eastAsia" w:ascii="仿宋" w:hAnsi="仿宋" w:eastAsia="仿宋" w:cs="仿宋"/>
          <w:sz w:val="32"/>
          <w:szCs w:val="32"/>
          <w:u w:val="none"/>
          <w:shd w:val="clear" w:fill="FFFFFF"/>
        </w:rPr>
        <w:t>大力开展农民综合素质提升工程，培养一批农村建设骨干带头人，带动形成良好家风、文明乡风、淳朴民风。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努力提升现代工业水平。</w:t>
      </w:r>
      <w:r>
        <w:rPr>
          <w:rFonts w:hint="eastAsia" w:ascii="仿宋" w:hAnsi="仿宋" w:eastAsia="仿宋" w:cs="仿宋"/>
          <w:sz w:val="32"/>
          <w:szCs w:val="32"/>
          <w:u w:val="none"/>
        </w:rPr>
        <w:t>继续把做实做优实体经济作为主攻方向，促进优势产业提质增效。加大品牌培育和产业集聚，全力做强以精卓羊绒、金源康等企业为代表的羊绒纺织、生物制药等优势特色产业。推动制造业数字化转型，聚焦重点行业、重点产业，建设智能制造单元、智能生产线、智能车间、智能工厂，全面提升企业数字化水平。主动顺应工业智能化趋势，加快阜丰生物、齐鲁制药技术创新和提升改造。积极扶持草原红太阳公司上市，推进昆明卷烟厂仓储项目建设，促进产业集聚成链、延伸融合发展。重点培育中禾绒毛、大丰源轻工机械等企业成长为规模以上企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着力发展现代商贸物流。</w:t>
      </w:r>
      <w:r>
        <w:rPr>
          <w:rFonts w:hint="eastAsia" w:ascii="仿宋" w:hAnsi="仿宋" w:eastAsia="仿宋" w:cs="仿宋"/>
          <w:sz w:val="32"/>
          <w:szCs w:val="32"/>
          <w:u w:val="none"/>
        </w:rPr>
        <w:t>依托地铁2号线，发挥人流、物流聚集效应，引入现代商业模式，着力打造华润万象城、凯德·诺和木勒、万达广场商业带，提升城南商业品质。加快发展“互联网+康养、旅游、教育”等新兴服务业，扩大线上线下互动的新兴消费。构建更加高效、便捷的现代物流体系，科学推进兴盛物流园规划建设，高标准打造智能化物流园区，逐步形成首府城南商贸物流中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全力建设历史文化核心区。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发挥旅游资源禀赋和特色优势，深入挖掘红色文化、昭君文化、老城文化等丰富内涵，推动文化旅游产业不断向高端化、特色化、智能化目标迈进。保护利用好红色旅游资源，打造红色文化研学旅游目的地。举办昭君文化论坛，挖掘民族融合内涵，研发昭君文创产品。利用现有文化用地，引进文化产业项目，优化文旅产业布局，加快推进洗涤剂厂文创园建设。依托南湖湿地公园、蒙古风情园，开发自然生态旅游项目。创建塞上老街国家级特色步行街，激发老城发展潜力。深入开展“青城草原音乐美食季”“内蒙古味道”等文化活动，增加老城烟火气息，持续扩大“古韵青城·福地玉泉”旅游品牌影响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（二）营造创新环境，释放发展动能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持续优化营商环境。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实施优化营商环境三年行动计划，持续深化“放管服”改革。扩大政务服务大厅规模，提升服务效能，全面推行“一窗办、一网办、简化办、马上办”，最大限度地减环节、减时限、减费用，解决企业和群众办事创业的痛点、难点、堵点问题。继续强化投资项目服务保障，组织专人专班，推行保姆式、菜单式服务。畅通银企对接服务机制，帮助企业解决融资难、融资贵问题。制定政商交往的正面和负面清单，对营商环境反馈问题实行专项督办，做到“亲”而有度、“清”而有为，营造稳定、公平、透明的良好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加大招商引资力度。</w:t>
      </w:r>
      <w:r>
        <w:rPr>
          <w:rFonts w:hint="eastAsia" w:ascii="仿宋" w:hAnsi="仿宋" w:eastAsia="仿宋" w:cs="仿宋"/>
          <w:sz w:val="32"/>
          <w:szCs w:val="32"/>
          <w:u w:val="none"/>
        </w:rPr>
        <w:t>牢固树立“发展是第一要务，招商是头号工程，项目是第一要事”的理念，紧盯目标任务，以等不起的紧迫感、慢不得的危机感、坐不住的责任感，坚定信心，主动出击，实施精准招商、以商招商、产业链条招商行动，围绕国土空间规划和产业布局，引进一批高科技含量、高附加值项目。继续对接旭阳集团、宝能集团等企业，加快推进在谈项目企业总部落地。年内新引进30亿元以上项目5个，签约投资金额达到200亿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加快打造创新平台。</w:t>
      </w:r>
      <w:r>
        <w:rPr>
          <w:rFonts w:hint="eastAsia" w:ascii="仿宋" w:hAnsi="仿宋" w:eastAsia="仿宋" w:cs="仿宋"/>
          <w:sz w:val="32"/>
          <w:szCs w:val="32"/>
          <w:u w:val="none"/>
        </w:rPr>
        <w:t>进一步集聚创新资源、激活创新要素、转化创新成果，发挥企业主体作用，鼓励企业加大研发投入，增强企业创新能力，提升产业竞争力。加快研发机构的引进，建设研究中心、重点实验室、技术中心、院士工作站等研发机构。深化与内蒙古大学、农科院等驻区科研机构的合作，形成地校、校企紧密合作的产学研协同创新机制。强化人才支撑，用好引进人才、善待本土人才，共同助力经济高质量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（三）突出宜居宜业，建设品质城区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加快城市建设步伐。</w:t>
      </w:r>
      <w:r>
        <w:rPr>
          <w:rFonts w:hint="eastAsia" w:ascii="仿宋" w:hAnsi="仿宋" w:eastAsia="仿宋" w:cs="仿宋"/>
          <w:sz w:val="32"/>
          <w:szCs w:val="32"/>
          <w:u w:val="none"/>
        </w:rPr>
        <w:t>高起点规划西南片区城市设计，</w:t>
      </w:r>
      <w:r>
        <w:rPr>
          <w:rFonts w:hint="eastAsia" w:ascii="仿宋" w:hAnsi="仿宋" w:eastAsia="仿宋" w:cs="仿宋"/>
          <w:sz w:val="32"/>
          <w:szCs w:val="32"/>
          <w:u w:val="none"/>
          <w:shd w:val="clear" w:fill="FFFFFF"/>
        </w:rPr>
        <w:t>加快</w:t>
      </w:r>
      <w:r>
        <w:rPr>
          <w:rFonts w:hint="eastAsia" w:ascii="仿宋" w:hAnsi="仿宋" w:eastAsia="仿宋" w:cs="仿宋"/>
          <w:sz w:val="32"/>
          <w:szCs w:val="32"/>
          <w:u w:val="none"/>
        </w:rPr>
        <w:t>土地整理，</w:t>
      </w:r>
      <w:r>
        <w:rPr>
          <w:rFonts w:hint="eastAsia" w:ascii="仿宋" w:hAnsi="仿宋" w:eastAsia="仿宋" w:cs="仿宋"/>
          <w:sz w:val="32"/>
          <w:szCs w:val="32"/>
          <w:u w:val="none"/>
          <w:shd w:val="clear" w:fill="FFFFFF"/>
        </w:rPr>
        <w:t>控制开发强度，积极推进城市更新。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启动市医院南侧、菩提塔东等5处回迁安置房建设工作。新建万象天地西路等3条市政道路，</w:t>
      </w:r>
      <w:r>
        <w:rPr>
          <w:rFonts w:hint="eastAsia" w:ascii="仿宋" w:hAnsi="仿宋" w:eastAsia="仿宋" w:cs="仿宋"/>
          <w:sz w:val="32"/>
          <w:szCs w:val="32"/>
          <w:u w:val="none"/>
          <w:shd w:val="clear" w:fill="FFFFFF"/>
        </w:rPr>
        <w:t>打通世纪五路等4条断头路，改造迎春巷等10条小街巷。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实施34个老旧住宅小区提升改造工程，进一步完善配套设施建设。</w:t>
      </w:r>
      <w:r>
        <w:rPr>
          <w:rFonts w:hint="eastAsia" w:ascii="仿宋" w:hAnsi="仿宋" w:eastAsia="仿宋" w:cs="仿宋"/>
          <w:sz w:val="32"/>
          <w:szCs w:val="32"/>
          <w:u w:val="none"/>
          <w:shd w:val="clear" w:fill="FFFFFF"/>
        </w:rPr>
        <w:t>新建小黑河体育公园等游园绿地18处，对棚</w:t>
      </w:r>
      <w:r>
        <w:rPr>
          <w:rFonts w:hint="eastAsia" w:ascii="仿宋" w:hAnsi="仿宋" w:eastAsia="仿宋" w:cs="仿宋"/>
          <w:spacing w:val="-15"/>
          <w:sz w:val="32"/>
          <w:szCs w:val="32"/>
          <w:u w:val="none"/>
          <w:shd w:val="clear" w:fill="FFFFFF"/>
        </w:rPr>
        <w:t>户区改造腾退闲置土地实施绿化覆盖，新增绿地面积1000余亩。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加强城市精细化管理。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打造智慧城管，实施城市精细化管理三年提升行动。举全区之力，围绕14个方面、53项重点任务，坚决打赢创建全国文明城市“翻身仗”。科学统筹“四级”网格管理模式，推进城市垃圾综合治理，逐步实现生活垃圾分类管理，新建生活垃圾分拣运输处置中心和3座厨余垃圾处理站。持续开展户外广告、店招牌匾、共享单车专项整治行动，科学规划慢行系统和停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加大生态环境保护。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深入践行生态优先、绿色发展理念，落实河长制工作要求，全面完成扎达盖河、大黑河治理工程，保障河道生态持续改善。实行最严格水资源管理，推进水源井一级保护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区既有建筑分类治理。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shd w:val="clear" w:fill="FFFFFF"/>
        </w:rPr>
        <w:t>采取“煤改气”“煤改电”等方式，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完成剩余20个村（社区）、1.9万户燃煤散烧综合治理。严格执行扬尘、工业污染源、烟花爆竹、秸秆禁烧等管控措施。稳步推进农村垃圾、污水处理，实施化肥、农药减量行动，减少农业面源污染。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（四）强化共建共享，增进民生福祉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强化社会保障扩面增效。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实施就业优先政策，开展就业援助、技能培训专项行动，新增城镇就业8000人，城镇登记失业率稳控在4.5%以内。扩大社会保险覆盖面，稳步提高各项社会保险待遇水平，完成全国低保制度城乡统筹发展试点工作。完善社区服务功能，推广“武荷香社区服务工作法”，做居民的贴心人。加强社会工作专业人才队伍建设，统筹推进慈善、残疾人、退役军人等事业发展，新建社区养老服务中心25个、温馨家园2座、退役军人服务中心1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  <w:shd w:val="clear" w:fill="FFFFFF"/>
        </w:rPr>
        <w:t>推动教育事业优先发展。</w:t>
      </w:r>
      <w:r>
        <w:rPr>
          <w:rFonts w:hint="eastAsia" w:ascii="仿宋" w:hAnsi="仿宋" w:eastAsia="仿宋" w:cs="仿宋"/>
          <w:sz w:val="32"/>
          <w:szCs w:val="32"/>
          <w:u w:val="none"/>
          <w:shd w:val="clear" w:fill="FFFFFF"/>
        </w:rPr>
        <w:t>加大学前教育投入，扩大普惠性幼儿园规模及覆盖面，新建、续建水语青城、当浪土牧、西水磨幼儿园。加大与国内知名学校合作办学力度，推动中央民大附小开工建设，确保中央民大附中呼市分校9月投入使用，高标准打造呼市一中分校（十二中校区），补齐西南片区教育短板。实施“阳光分班”，严格执行“小升初”100%派位录取。持续加大校园配餐企业和小饭桌监管力度，丰富课后延时服务内容。鼓励社会力量兴办民办、职业教育，积极创建“智慧教育”，实现城乡互动、同步均衡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促进文体事业繁荣发展。</w:t>
      </w:r>
      <w:r>
        <w:rPr>
          <w:rFonts w:hint="eastAsia" w:ascii="仿宋" w:hAnsi="仿宋" w:eastAsia="仿宋" w:cs="仿宋"/>
          <w:sz w:val="32"/>
          <w:szCs w:val="32"/>
          <w:u w:val="none"/>
          <w:shd w:val="clear" w:fill="FFFFFF"/>
        </w:rPr>
        <w:t>推动“草原书屋”和“鸿雁悦读”一体化改革、基层综合文化中心建设提升等重点文化惠民工程。围绕建党100周年，广泛开展“永远跟党走”群众性文化活动。弘扬乌兰牧骑精神，开展中华优秀传统文化“七进”工作和基层综合志愿服务活动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创作推出革命历史题材歌剧《刘洪雄》</w:t>
      </w:r>
      <w:r>
        <w:rPr>
          <w:rFonts w:hint="eastAsia" w:ascii="仿宋" w:hAnsi="仿宋" w:eastAsia="仿宋" w:cs="仿宋"/>
          <w:sz w:val="32"/>
          <w:szCs w:val="32"/>
          <w:u w:val="none"/>
          <w:shd w:val="clear" w:fill="FFFFFF"/>
        </w:rPr>
        <w:t>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加强民俗文化挖掘和</w:t>
      </w:r>
      <w:r>
        <w:rPr>
          <w:rFonts w:hint="eastAsia" w:ascii="仿宋" w:hAnsi="仿宋" w:eastAsia="仿宋" w:cs="仿宋"/>
          <w:sz w:val="32"/>
          <w:szCs w:val="32"/>
          <w:u w:val="none"/>
          <w:shd w:val="clear" w:fill="FFFFFF"/>
        </w:rPr>
        <w:t>非物质文化遗产保护传承工作</w:t>
      </w:r>
      <w:r>
        <w:rPr>
          <w:rFonts w:hint="eastAsia" w:ascii="仿宋" w:hAnsi="仿宋" w:eastAsia="仿宋" w:cs="仿宋"/>
          <w:sz w:val="32"/>
          <w:szCs w:val="32"/>
          <w:u w:val="none"/>
        </w:rPr>
        <w:t>。启动全民健身中心建设，组织召开“学生、职工、农民运动会”，开展环湖自行车赛、健步走、冰雪嘉年华等全民健身运动。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提升卫生健康服务能力。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完善卫生健康服务体系，建设红十字医院、疾控中心。深入推进医药卫生体制改革，提高蒙中医重点专科建设水平，加强与知名医院交流合作，进一步提升医联体、医共体医疗服务能力。提高重大传染病、突发公共卫生事件等预防控制和应急处置能力。深入开展爱国卫生运动，大力普及卫生健康知识，倡导健康文明的生活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全力维护社会大局稳定。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实施市域社会治理三年行动，探索形成“全体系联动、全梯队赋能、全领域协调、全周期管理、全信息平台建设”的全要素治理模式。充分发挥“接诉即办”快速响应平台作用，做到民有所呼、我有所应，切实把各类不稳定因素和群体性事件苗头解决在萌芽、化解在基层。常态化开展扫黑除恶斗争，深入打击违法犯罪，维护社会良好秩序。坚持底线思维，扎实抓好安全生产，突出抓好高危行业领域风险管控，坚决遏制重特大事故发生。加强食品安全监管、产品质量监管、价格监管，维护消费者合法权益。扎实开展“治欠保支”工作，确保农民工按时足额拿到工资。进</w:t>
      </w:r>
      <w:r>
        <w:rPr>
          <w:rFonts w:hint="eastAsia" w:ascii="仿宋" w:hAnsi="仿宋" w:eastAsia="仿宋" w:cs="仿宋"/>
          <w:spacing w:val="-15"/>
          <w:sz w:val="32"/>
          <w:szCs w:val="32"/>
          <w:u w:val="none"/>
        </w:rPr>
        <w:t>一步推动民族团结进步创建，提高新形势下宗教工作法治化水平。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充分发挥工会、共青团、妇联等群团组织的作用，扎实开展国防动员、地震、红十字、关心下一代等各项工作，推动各项社会事业协调发展。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四、加强政府自身建设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坚持从严执政不动摇。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始终将党的政治建设摆在首位，以习近平新时代中国特色社会主义思想为指导，增强“四个意识”，坚定“四个自信”，做到“两个维护”，扎实开展建党100周年系列活动，严格执行重大事项请示报告制度，坚持把党对一切工作的领导贯穿政府工作各领域、各方面、各环节，确保上级党委、政</w:t>
      </w:r>
      <w:r>
        <w:rPr>
          <w:rFonts w:hint="eastAsia" w:ascii="仿宋" w:hAnsi="仿宋" w:eastAsia="仿宋" w:cs="仿宋"/>
          <w:spacing w:val="-15"/>
          <w:sz w:val="32"/>
          <w:szCs w:val="32"/>
          <w:u w:val="none"/>
        </w:rPr>
        <w:t>府的决策部署落地见效，以实实在在的行动和成效诠释忠诚本色。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坚持依法行政不松劲。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深入贯彻习近平法治思想，严格落实“三重一大”制度，完善政府法律顾问制度，坚持重大行政决策、规范性文件、重大行政执法决定合法性审查，提高政府决策科学化、法治化水平。加强政府门户网站、政务新媒体建设，推动政务公开工作。认真执行区人大及其常委会的决议和决定，落实重大决策向区人大常委会报告制度，自觉接受人大法律监督和政协民主监督，自觉接受社会监督，让权力在阳光下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坚持担当实干不懈怠。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大力弘扬“玉泉精神”，坚持问题导向、目标导向、结果导向，践行“闭环工作法”“一线工作法”，说了就算、定了就干、马上就办。健全政务服务“好差评”工作机制，严控“三公经费”等一般性支出，把有限的财力更多用于改善民生。建立健全激励和容错机制，旗帜鲜明地为担当者担当、为负责者撑腰，进一步激发干部干事创业的激情。强化督查督办和负面问责，坚决整肃不作为、慢作为、乱作为问题，提升政府执行力和落实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bookmarkStart w:id="0" w:name="_GoBack"/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坚持清正廉洁不越线。</w:t>
      </w:r>
      <w:bookmarkEnd w:id="0"/>
      <w:r>
        <w:rPr>
          <w:rFonts w:hint="eastAsia" w:ascii="仿宋" w:hAnsi="仿宋" w:eastAsia="仿宋" w:cs="仿宋"/>
          <w:sz w:val="32"/>
          <w:szCs w:val="32"/>
          <w:u w:val="none"/>
        </w:rPr>
        <w:t>严格落实全面从严治党主体责任，认真履行“一岗双责”，纵深推进政府系统党风廉政建设和反腐败工作。严格落实中央八项规定精神，力戒形式主义、官僚主义，切实减轻基层负担。持续强化审计监督，加强对乡村振兴、项目建设、政府采购等重点领域的监管，严肃查处侵害群众利益的</w:t>
      </w:r>
      <w:r>
        <w:rPr>
          <w:rFonts w:hint="eastAsia" w:ascii="仿宋" w:hAnsi="仿宋" w:eastAsia="仿宋" w:cs="仿宋"/>
          <w:spacing w:val="-15"/>
          <w:sz w:val="32"/>
          <w:szCs w:val="32"/>
          <w:u w:val="none"/>
        </w:rPr>
        <w:t>不正之风和腐败行为，让清正、清廉、清明成为政府的鲜明底色。</w:t>
      </w:r>
      <w:r>
        <w:rPr>
          <w:rFonts w:hint="eastAsia" w:ascii="仿宋" w:hAnsi="仿宋" w:eastAsia="仿宋" w:cs="仿宋"/>
          <w:sz w:val="32"/>
          <w:szCs w:val="32"/>
          <w:u w:val="none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各位代表，宏伟蓝图已绘就，砥砺奋进正当时。我们要进一步提升时代紧迫感和历史责任感，更加紧密团结在以习近平同志为核心的党中央周围，在市委、市政府和区委的坚强领导下，不忘初心、牢记使命，只争朝夕、不负韶华，用汗水浇灌收获，以实干笃定前行，奋力谱写新时代玉泉建设新篇章，以优异成绩迎接中国共产党成立100周年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42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  <w:jc w:val="center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名 词 解 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u w:val="no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“六稳”：稳就业、稳金融、稳外贸、稳外资、稳投资、稳预期。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“六保”：保居民就业、保基本民生、保市场主体、保粮食能源安全、保产业链供应链稳定、保基层运转。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“两不愁三保障”:“两不愁”是指扶贫对象不愁吃、不愁穿;“三保障”是指保障扶贫对象义务教育、基本医疗和安全住房。    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“四个不摘”：摘帽不摘责任、摘帽不摘帮扶、摘帽不摘政策、摘帽不摘监管。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“六个精准”：扶贫对象精准、措施到户精准、项目安排精准、资金使用精准、因村派人精准、脱贫成效精准。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“六个百分百”:施工工地周边100%围挡、物料堆放100%覆盖、出入车辆100%冲洗、施工现场地面100%硬化、拆迁工地100%湿法作业、渣土车辆100%密闭运输。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政务服务“十个一”：深化行政审批“一章办”；推进线上集中“一网办”；推进政务服务“一门办”；推进高频事项“一次办”；推行政务服务“一窗办”；推行多项业务“一号办”；实现高频事项“一城办”；推行关联事项“一链办”；推出营商环境政策“一栏宣”；推行便民事项“一掌办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“六乱”:乱设摊、乱占道、乱设广告、乱张贴、乱抛物、乱扔垃圾。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扫黑除恶“六清”行动：线索清仓、逃犯清零、案件清结、伞网清除、黑财清底、行业清源。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42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  相关文件 ：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instrText xml:space="preserve"> HYPERLINK "http://www.yuquan.gov.cn/zfxxgkpt/bmxxgk/qzsgwbj/zfb_2355/zfxxgknew/fdzdgknr/zcjdnew/bmzcjd/202109/t20210914_1026742.html" \t "http://www.yuquan.gov.cn/zwgk/zfgzbg/202106/_self" </w:instrTex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" w:hAnsi="仿宋" w:eastAsia="仿宋" w:cs="仿宋"/>
          <w:color w:val="333333"/>
          <w:spacing w:val="8"/>
          <w:sz w:val="32"/>
          <w:szCs w:val="32"/>
          <w:u w:val="none"/>
        </w:rPr>
        <w:t>动画来了，一分钟带您读懂玉泉区政府工作报告！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42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jQ0NzU4MGE0OTU1YTgwMGJkODFjMTFkZTY5YTEifQ=="/>
  </w:docVars>
  <w:rsids>
    <w:rsidRoot w:val="4D2F40C2"/>
    <w:rsid w:val="07882AEA"/>
    <w:rsid w:val="0E120E07"/>
    <w:rsid w:val="14082759"/>
    <w:rsid w:val="1463611B"/>
    <w:rsid w:val="191C58AD"/>
    <w:rsid w:val="1A951271"/>
    <w:rsid w:val="1C4D0F05"/>
    <w:rsid w:val="1DCE1FD2"/>
    <w:rsid w:val="1DF05030"/>
    <w:rsid w:val="246D39AF"/>
    <w:rsid w:val="255C584C"/>
    <w:rsid w:val="27761E8F"/>
    <w:rsid w:val="27A30383"/>
    <w:rsid w:val="27D87B51"/>
    <w:rsid w:val="2CE17B10"/>
    <w:rsid w:val="2CFA2DF8"/>
    <w:rsid w:val="2E7C3F71"/>
    <w:rsid w:val="2ECE10CF"/>
    <w:rsid w:val="310B2722"/>
    <w:rsid w:val="3E61655D"/>
    <w:rsid w:val="3F6C4983"/>
    <w:rsid w:val="41713E2F"/>
    <w:rsid w:val="42960DCB"/>
    <w:rsid w:val="44A011A9"/>
    <w:rsid w:val="481F6B9A"/>
    <w:rsid w:val="48572286"/>
    <w:rsid w:val="4A7D1522"/>
    <w:rsid w:val="4AEE5D0C"/>
    <w:rsid w:val="4BFF0F1A"/>
    <w:rsid w:val="4D2F40C2"/>
    <w:rsid w:val="58243603"/>
    <w:rsid w:val="605429AB"/>
    <w:rsid w:val="62C73520"/>
    <w:rsid w:val="6EF25235"/>
    <w:rsid w:val="711336B5"/>
    <w:rsid w:val="71B96AD2"/>
    <w:rsid w:val="75142C6B"/>
    <w:rsid w:val="78A63844"/>
    <w:rsid w:val="79116790"/>
    <w:rsid w:val="7FC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2024-03-03T09:04:00Z</dcterms:created>
  <dc:creator>演示人</dc:creator>
  <cp:lastModifiedBy>演示人</cp:lastModifiedBy>
  <dcterms:modified xsi:type="dcterms:W3CDTF">2024-03-04T01:50:25Z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298DC92C67114F6885B4C0AD0AEED15A_11</vt:lpwstr>
  </property>
</Properties>
</file>